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5F9EA" w14:textId="189E4731" w:rsidR="0031240A" w:rsidRPr="00CD50F1" w:rsidRDefault="003D2198" w:rsidP="00D46F69">
      <w:pPr>
        <w:framePr w:h="16542" w:hRule="exact" w:hSpace="10080" w:wrap="notBeside" w:vAnchor="text" w:hAnchor="margin" w:x="1" w:y="1"/>
        <w:rPr>
          <w:rFonts w:ascii="Arial" w:hAnsi="Arial" w:cs="Arial"/>
          <w:sz w:val="24"/>
          <w:szCs w:val="24"/>
        </w:rPr>
      </w:pPr>
      <w:r w:rsidRPr="00CD50F1">
        <w:rPr>
          <w:rFonts w:ascii="Arial" w:hAnsi="Arial"/>
          <w:noProof/>
          <w:sz w:val="24"/>
        </w:rPr>
        <w:drawing>
          <wp:anchor distT="0" distB="0" distL="114300" distR="114300" simplePos="0" relativeHeight="251671552" behindDoc="1" locked="0" layoutInCell="1" allowOverlap="1" wp14:anchorId="0FE88B09" wp14:editId="345BBF70">
            <wp:simplePos x="0" y="0"/>
            <wp:positionH relativeFrom="column">
              <wp:posOffset>0</wp:posOffset>
            </wp:positionH>
            <wp:positionV relativeFrom="paragraph">
              <wp:posOffset>10886</wp:posOffset>
            </wp:positionV>
            <wp:extent cx="7554595" cy="10537190"/>
            <wp:effectExtent l="0" t="0" r="8255"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595" cy="1053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14E64" w14:textId="693F9BED" w:rsidR="0031240A" w:rsidRPr="00CD50F1" w:rsidRDefault="00D46F69" w:rsidP="0003184B">
      <w:pPr>
        <w:framePr w:w="3169" w:hSpace="10080" w:wrap="notBeside" w:vAnchor="text" w:hAnchor="margin" w:x="7907" w:y="839"/>
        <w:shd w:val="clear" w:color="auto" w:fill="0F9ED5" w:themeFill="accent4"/>
        <w:rPr>
          <w:color w:val="FFFFFF" w:themeColor="background1"/>
        </w:rPr>
      </w:pPr>
      <w:r w:rsidRPr="00CD50F1">
        <w:rPr>
          <w:color w:val="FFFFFF" w:themeColor="background1"/>
        </w:rPr>
        <w:t>Реєстраційний номер Асоціації наукових медичних товариств Німеччини (AWMF): 030/123</w:t>
      </w:r>
    </w:p>
    <w:p w14:paraId="094917A4" w14:textId="77777777" w:rsidR="0031240A" w:rsidRPr="00CD50F1" w:rsidRDefault="00000000" w:rsidP="0003184B">
      <w:pPr>
        <w:framePr w:w="10188" w:hSpace="10080" w:wrap="notBeside" w:vAnchor="text" w:hAnchor="margin" w:x="1604" w:y="2416"/>
        <w:spacing w:line="320" w:lineRule="exact"/>
      </w:pPr>
      <w:r w:rsidRPr="00CD50F1">
        <w:rPr>
          <w:rFonts w:ascii="Arial" w:hAnsi="Arial"/>
          <w:color w:val="FFFFFF"/>
          <w:sz w:val="32"/>
        </w:rPr>
        <w:t>Керівництво щодо діагностики та лікування захворювань нервової системи</w:t>
      </w:r>
    </w:p>
    <w:p w14:paraId="541CA2BA" w14:textId="77777777" w:rsidR="0031240A" w:rsidRPr="00CD50F1" w:rsidRDefault="00000000" w:rsidP="00D46F69">
      <w:pPr>
        <w:framePr w:h="264" w:hRule="exact" w:hSpace="10080" w:wrap="notBeside" w:vAnchor="text" w:hAnchor="margin" w:x="697" w:y="3419"/>
      </w:pPr>
      <w:r w:rsidRPr="00CD50F1">
        <w:rPr>
          <w:rFonts w:ascii="Arial" w:hAnsi="Arial"/>
          <w:color w:val="000000"/>
          <w:sz w:val="22"/>
        </w:rPr>
        <w:t>опубліковано у:</w:t>
      </w:r>
    </w:p>
    <w:p w14:paraId="699BA397" w14:textId="77777777" w:rsidR="0031240A" w:rsidRPr="00CD50F1" w:rsidRDefault="00000000" w:rsidP="00D46F69">
      <w:pPr>
        <w:framePr w:h="91" w:hRule="exact" w:hSpace="10080" w:wrap="notBeside" w:vAnchor="text" w:hAnchor="margin" w:x="2535" w:y="3635"/>
      </w:pPr>
      <w:r w:rsidRPr="00CD50F1">
        <w:rPr>
          <w:rFonts w:ascii="Arial" w:hAnsi="Arial"/>
          <w:color w:val="469657"/>
          <w:sz w:val="8"/>
        </w:rPr>
        <w:t>Портал наукової медицини</w:t>
      </w:r>
    </w:p>
    <w:p w14:paraId="12DFD8E3" w14:textId="77777777" w:rsidR="0031240A" w:rsidRPr="00CD50F1" w:rsidRDefault="00000000" w:rsidP="00D46F69">
      <w:pPr>
        <w:framePr w:w="8117" w:h="1474" w:hRule="exact" w:hSpace="10080" w:wrap="notBeside" w:vAnchor="text" w:hAnchor="margin" w:x="1580" w:y="4638"/>
        <w:spacing w:line="734" w:lineRule="exact"/>
      </w:pPr>
      <w:r w:rsidRPr="00CD50F1">
        <w:rPr>
          <w:rFonts w:ascii="Arial" w:hAnsi="Arial"/>
          <w:b/>
          <w:color w:val="004679"/>
          <w:sz w:val="56"/>
        </w:rPr>
        <w:t>Реабілітація пацієнтів при сенсомоторних порушеннях</w:t>
      </w:r>
    </w:p>
    <w:p w14:paraId="309027B3" w14:textId="77777777" w:rsidR="0031240A" w:rsidRPr="00CD50F1" w:rsidRDefault="00000000" w:rsidP="00D46F69">
      <w:pPr>
        <w:framePr w:h="370" w:hRule="exact" w:hSpace="10080" w:wrap="notBeside" w:vAnchor="text" w:hAnchor="page" w:x="1647" w:y="9141"/>
      </w:pPr>
      <w:r w:rsidRPr="00CD50F1">
        <w:rPr>
          <w:rFonts w:ascii="Arial" w:hAnsi="Arial"/>
          <w:b/>
          <w:color w:val="FFFFFF"/>
          <w:sz w:val="32"/>
        </w:rPr>
        <w:t>Стадія: S2k</w:t>
      </w:r>
    </w:p>
    <w:p w14:paraId="254FD073" w14:textId="77777777" w:rsidR="0031240A" w:rsidRPr="00CD50F1" w:rsidRDefault="00000000" w:rsidP="00D46F69">
      <w:pPr>
        <w:framePr w:w="5623" w:h="909" w:hRule="exact" w:hSpace="10080" w:wrap="notBeside" w:vAnchor="text" w:hAnchor="margin" w:x="4158" w:y="9930"/>
        <w:spacing w:line="446" w:lineRule="exact"/>
      </w:pPr>
      <w:r w:rsidRPr="00CD50F1">
        <w:rPr>
          <w:rFonts w:ascii="Arial" w:hAnsi="Arial"/>
          <w:b/>
          <w:color w:val="FFFFFF"/>
          <w:sz w:val="32"/>
        </w:rPr>
        <w:t>Проф., док. Gereon Nelles, Кельн; проф., док. Thomas Platz, Грайфсвальд</w:t>
      </w:r>
    </w:p>
    <w:p w14:paraId="01FC9E21" w14:textId="77777777" w:rsidR="0031240A" w:rsidRPr="00CD50F1" w:rsidRDefault="00000000" w:rsidP="00D46F69">
      <w:pPr>
        <w:framePr w:h="370" w:hRule="exact" w:hSpace="10080" w:wrap="notBeside" w:vAnchor="text" w:hAnchor="margin" w:x="1604" w:y="10016"/>
      </w:pPr>
      <w:r w:rsidRPr="00CD50F1">
        <w:rPr>
          <w:rFonts w:ascii="Arial" w:hAnsi="Arial"/>
          <w:b/>
          <w:color w:val="FFFFFF"/>
          <w:sz w:val="32"/>
        </w:rPr>
        <w:t>Координація:</w:t>
      </w:r>
    </w:p>
    <w:p w14:paraId="534AFD01" w14:textId="77777777" w:rsidR="0031240A" w:rsidRPr="00CD50F1" w:rsidRDefault="00000000" w:rsidP="00D46F69">
      <w:pPr>
        <w:framePr w:w="9738" w:h="1320" w:hRule="exact" w:hSpace="10080" w:wrap="notBeside" w:vAnchor="text" w:hAnchor="margin" w:x="1595" w:y="11181"/>
        <w:spacing w:line="437" w:lineRule="exact"/>
      </w:pPr>
      <w:r w:rsidRPr="00CD50F1">
        <w:rPr>
          <w:rFonts w:ascii="Arial" w:hAnsi="Arial"/>
          <w:b/>
          <w:color w:val="FFFFFF"/>
          <w:sz w:val="32"/>
        </w:rPr>
        <w:t>Опубліковано Комісією з розробки керівництв Німецького товариства неврології (DGN) та Німецького товариства щодо нейрореабілітації (DGNR)</w:t>
      </w:r>
    </w:p>
    <w:p w14:paraId="7ED8DEDC" w14:textId="77777777" w:rsidR="0031240A" w:rsidRPr="00CD50F1" w:rsidRDefault="00000000" w:rsidP="00D46F69">
      <w:pPr>
        <w:framePr w:w="9567" w:h="696" w:hRule="exact" w:hSpace="10080" w:wrap="notBeside" w:vAnchor="text" w:hAnchor="page" w:x="1612" w:y="12964"/>
        <w:spacing w:line="346" w:lineRule="exact"/>
        <w:ind w:left="5"/>
      </w:pPr>
      <w:r w:rsidRPr="00CD50F1">
        <w:rPr>
          <w:rFonts w:ascii="Arial" w:hAnsi="Arial"/>
          <w:b/>
          <w:color w:val="FFFFFF"/>
          <w:sz w:val="26"/>
        </w:rPr>
        <w:t>за участю професійних товариств, асоціацій та організацій, що беруть участь у процесі досягнення консенсусу</w:t>
      </w:r>
    </w:p>
    <w:p w14:paraId="60EAAA69" w14:textId="77777777" w:rsidR="0031240A" w:rsidRPr="00CD50F1" w:rsidRDefault="00000000" w:rsidP="00D46F69">
      <w:pPr>
        <w:framePr w:w="2323" w:h="466" w:hRule="exact" w:hSpace="10080" w:wrap="notBeside" w:vAnchor="text" w:hAnchor="page" w:x="3669" w:y="16033"/>
        <w:spacing w:line="230" w:lineRule="exact"/>
      </w:pPr>
      <w:r w:rsidRPr="00CD50F1">
        <w:rPr>
          <w:rFonts w:ascii="Arial" w:hAnsi="Arial"/>
          <w:color w:val="000000"/>
        </w:rPr>
        <w:t>Німецьке товариство неврології</w:t>
      </w:r>
    </w:p>
    <w:p w14:paraId="25986E2A" w14:textId="77777777" w:rsidR="0031240A" w:rsidRPr="00CD50F1" w:rsidRDefault="0031240A" w:rsidP="00D46F69">
      <w:pPr>
        <w:spacing w:line="1" w:lineRule="exact"/>
        <w:rPr>
          <w:rFonts w:ascii="Arial" w:hAnsi="Arial" w:cs="Arial"/>
          <w:sz w:val="2"/>
          <w:szCs w:val="2"/>
        </w:rPr>
      </w:pPr>
    </w:p>
    <w:p w14:paraId="63C709F0" w14:textId="77777777" w:rsidR="0031240A" w:rsidRPr="00CD50F1" w:rsidRDefault="0031240A" w:rsidP="00D46F69">
      <w:pPr>
        <w:framePr w:w="2323" w:h="466" w:hRule="exact" w:hSpace="10080" w:wrap="notBeside" w:vAnchor="text" w:hAnchor="margin" w:x="3707" w:y="16206"/>
        <w:spacing w:line="230" w:lineRule="exact"/>
        <w:sectPr w:rsidR="0031240A" w:rsidRPr="00CD50F1">
          <w:type w:val="continuous"/>
          <w:pgSz w:w="11909" w:h="16838"/>
          <w:pgMar w:top="14" w:right="14" w:bottom="0" w:left="0"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1171"/>
        <w:gridCol w:w="960"/>
        <w:gridCol w:w="374"/>
        <w:gridCol w:w="734"/>
        <w:gridCol w:w="2458"/>
        <w:gridCol w:w="2208"/>
        <w:gridCol w:w="1872"/>
      </w:tblGrid>
      <w:tr w:rsidR="0031240A" w:rsidRPr="00CD50F1" w14:paraId="0B87D59D" w14:textId="77777777">
        <w:trPr>
          <w:trHeight w:hRule="exact" w:val="1982"/>
        </w:trPr>
        <w:tc>
          <w:tcPr>
            <w:tcW w:w="2505" w:type="dxa"/>
            <w:gridSpan w:val="3"/>
            <w:tcBorders>
              <w:top w:val="nil"/>
              <w:left w:val="nil"/>
              <w:bottom w:val="nil"/>
              <w:right w:val="nil"/>
            </w:tcBorders>
            <w:shd w:val="clear" w:color="auto" w:fill="FFFFFF"/>
          </w:tcPr>
          <w:p w14:paraId="65D51D5E" w14:textId="418D038C" w:rsidR="0031240A" w:rsidRPr="00CD50F1" w:rsidRDefault="003D2198" w:rsidP="00D46F69">
            <w:r w:rsidRPr="00CD50F1">
              <w:rPr>
                <w:noProof/>
              </w:rPr>
              <w:lastRenderedPageBreak/>
              <w:drawing>
                <wp:inline distT="0" distB="0" distL="0" distR="0" wp14:anchorId="672A9077" wp14:editId="5D69DE96">
                  <wp:extent cx="1589405" cy="1263015"/>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9405" cy="1263015"/>
                          </a:xfrm>
                          <a:prstGeom prst="rect">
                            <a:avLst/>
                          </a:prstGeom>
                          <a:noFill/>
                          <a:ln>
                            <a:noFill/>
                          </a:ln>
                        </pic:spPr>
                      </pic:pic>
                    </a:graphicData>
                  </a:graphic>
                </wp:inline>
              </w:drawing>
            </w:r>
          </w:p>
        </w:tc>
        <w:tc>
          <w:tcPr>
            <w:tcW w:w="3192" w:type="dxa"/>
            <w:gridSpan w:val="2"/>
            <w:tcBorders>
              <w:top w:val="nil"/>
              <w:left w:val="nil"/>
              <w:bottom w:val="nil"/>
              <w:right w:val="nil"/>
            </w:tcBorders>
            <w:shd w:val="clear" w:color="auto" w:fill="FFFFFF"/>
          </w:tcPr>
          <w:p w14:paraId="3BD48F8B" w14:textId="77777777" w:rsidR="0031240A" w:rsidRPr="00CD50F1" w:rsidRDefault="00000000" w:rsidP="00D46F69">
            <w:pPr>
              <w:spacing w:before="720" w:line="240" w:lineRule="exact"/>
              <w:ind w:right="576" w:firstLine="14"/>
              <w:rPr>
                <w:color w:val="0F4761" w:themeColor="accent1" w:themeShade="BF"/>
              </w:rPr>
            </w:pPr>
            <w:r w:rsidRPr="00CD50F1">
              <w:rPr>
                <w:rFonts w:ascii="Arial" w:hAnsi="Arial"/>
                <w:b/>
                <w:color w:val="0F4761" w:themeColor="accent1" w:themeShade="BF"/>
                <w:sz w:val="22"/>
              </w:rPr>
              <w:t>Німецьке товариство неврології</w:t>
            </w:r>
          </w:p>
        </w:tc>
        <w:tc>
          <w:tcPr>
            <w:tcW w:w="4080" w:type="dxa"/>
            <w:gridSpan w:val="2"/>
            <w:tcBorders>
              <w:top w:val="nil"/>
              <w:left w:val="nil"/>
              <w:bottom w:val="nil"/>
              <w:right w:val="nil"/>
            </w:tcBorders>
            <w:shd w:val="clear" w:color="auto" w:fill="FFFFFF"/>
          </w:tcPr>
          <w:p w14:paraId="64938CA7" w14:textId="20EC5C4B" w:rsidR="0031240A" w:rsidRPr="00CD50F1" w:rsidRDefault="003D2198" w:rsidP="00D46F69">
            <w:r w:rsidRPr="00CD50F1">
              <w:rPr>
                <w:noProof/>
              </w:rPr>
              <w:drawing>
                <wp:inline distT="0" distB="0" distL="0" distR="0" wp14:anchorId="66F507E9" wp14:editId="0691C2D7">
                  <wp:extent cx="2590800" cy="1263015"/>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263015"/>
                          </a:xfrm>
                          <a:prstGeom prst="rect">
                            <a:avLst/>
                          </a:prstGeom>
                          <a:noFill/>
                          <a:ln>
                            <a:noFill/>
                          </a:ln>
                        </pic:spPr>
                      </pic:pic>
                    </a:graphicData>
                  </a:graphic>
                </wp:inline>
              </w:drawing>
            </w:r>
          </w:p>
        </w:tc>
      </w:tr>
      <w:tr w:rsidR="0031240A" w:rsidRPr="00CD50F1" w14:paraId="2CEF84AF" w14:textId="77777777">
        <w:trPr>
          <w:trHeight w:hRule="exact" w:val="3869"/>
        </w:trPr>
        <w:tc>
          <w:tcPr>
            <w:tcW w:w="2505" w:type="dxa"/>
            <w:gridSpan w:val="3"/>
            <w:tcBorders>
              <w:top w:val="nil"/>
              <w:left w:val="nil"/>
              <w:bottom w:val="nil"/>
              <w:right w:val="nil"/>
            </w:tcBorders>
            <w:shd w:val="clear" w:color="auto" w:fill="FFFFFF"/>
          </w:tcPr>
          <w:p w14:paraId="751A8D92" w14:textId="5D8A32DF" w:rsidR="0031240A" w:rsidRPr="00CD50F1" w:rsidRDefault="003D2198" w:rsidP="00D46F69">
            <w:r w:rsidRPr="00CD50F1">
              <w:rPr>
                <w:noProof/>
              </w:rPr>
              <w:drawing>
                <wp:inline distT="0" distB="0" distL="0" distR="0" wp14:anchorId="613D57F3" wp14:editId="7331EE27">
                  <wp:extent cx="1589405" cy="245999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9405" cy="2459990"/>
                          </a:xfrm>
                          <a:prstGeom prst="rect">
                            <a:avLst/>
                          </a:prstGeom>
                          <a:noFill/>
                          <a:ln>
                            <a:noFill/>
                          </a:ln>
                        </pic:spPr>
                      </pic:pic>
                    </a:graphicData>
                  </a:graphic>
                </wp:inline>
              </w:drawing>
            </w:r>
          </w:p>
        </w:tc>
        <w:tc>
          <w:tcPr>
            <w:tcW w:w="3192" w:type="dxa"/>
            <w:gridSpan w:val="2"/>
            <w:tcBorders>
              <w:top w:val="nil"/>
              <w:left w:val="nil"/>
              <w:bottom w:val="nil"/>
              <w:right w:val="nil"/>
            </w:tcBorders>
            <w:shd w:val="clear" w:color="auto" w:fill="FFFFFF"/>
          </w:tcPr>
          <w:p w14:paraId="16B61A52" w14:textId="34A1CDD3" w:rsidR="0031240A" w:rsidRPr="00CD50F1" w:rsidRDefault="003D2198" w:rsidP="00D46F69">
            <w:r w:rsidRPr="00CD50F1">
              <w:rPr>
                <w:noProof/>
              </w:rPr>
              <mc:AlternateContent>
                <mc:Choice Requires="wps">
                  <w:drawing>
                    <wp:anchor distT="0" distB="0" distL="114300" distR="114300" simplePos="0" relativeHeight="251670528" behindDoc="0" locked="0" layoutInCell="1" allowOverlap="1" wp14:anchorId="08CE03BD" wp14:editId="03DC4723">
                      <wp:simplePos x="0" y="0"/>
                      <wp:positionH relativeFrom="column">
                        <wp:posOffset>471805</wp:posOffset>
                      </wp:positionH>
                      <wp:positionV relativeFrom="paragraph">
                        <wp:posOffset>1193800</wp:posOffset>
                      </wp:positionV>
                      <wp:extent cx="958215" cy="316230"/>
                      <wp:effectExtent l="0" t="0" r="0" b="0"/>
                      <wp:wrapNone/>
                      <wp:docPr id="6009474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316230"/>
                              </a:xfrm>
                              <a:prstGeom prst="rect">
                                <a:avLst/>
                              </a:prstGeom>
                              <a:solidFill>
                                <a:srgbClr val="A2C418"/>
                              </a:solidFill>
                              <a:ln w="9525">
                                <a:solidFill>
                                  <a:srgbClr val="A2C418"/>
                                </a:solidFill>
                                <a:miter lim="800000"/>
                                <a:headEnd/>
                                <a:tailEnd/>
                              </a:ln>
                            </wps:spPr>
                            <wps:txbx>
                              <w:txbxContent>
                                <w:p w14:paraId="647B86A7" w14:textId="60BE8E90" w:rsidR="00D46F69" w:rsidRPr="00D46F69" w:rsidRDefault="00D46F69" w:rsidP="00D46F69">
                                  <w:pPr>
                                    <w:ind w:right="-51"/>
                                    <w:rPr>
                                      <w:sz w:val="18"/>
                                      <w:szCs w:val="18"/>
                                    </w:rPr>
                                  </w:pPr>
                                  <w:r>
                                    <w:rPr>
                                      <w:sz w:val="18"/>
                                    </w:rPr>
                                    <w:t>Німецька асоціація трудотерапії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E03BD" id="_x0000_t202" coordsize="21600,21600" o:spt="202" path="m,l,21600r21600,l21600,xe">
                      <v:stroke joinstyle="miter"/>
                      <v:path gradientshapeok="t" o:connecttype="rect"/>
                    </v:shapetype>
                    <v:shape id="Text Box 14" o:spid="_x0000_s1026" type="#_x0000_t202" style="position:absolute;margin-left:37.15pt;margin-top:94pt;width:75.45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b7CgIAABoEAAAOAAAAZHJzL2Uyb0RvYy54bWysU8tu2zAQvBfoPxC817KUOnAFy4HrNEWB&#10;9AGk/QCKoiSiFJdd0pbSr++Ssp0ivQXVgViKy+HszO7mZhoMOyr0GmzF88WSM2UlNNp2Ff/x/e7N&#10;mjMfhG2EAasq/qg8v9m+frUZXakK6ME0ChmBWF+OruJ9CK7MMi97NQi/AKcsHbaAgwi0xS5rUIyE&#10;PpisWC6vsxGwcQhSeU9/b+dDvk34batk+Nq2XgVmKk7cQloxrXVcs+1GlB0K12t5oiFewGIQ2tKj&#10;F6hbEQQ7oP4HatASwUMbFhKGDNpWS5VqoGry5bNqHnrhVKqFxPHuIpP/f7Dyy/HBfUMWpvcwkYGp&#10;CO/uQf70zMK+F7ZTO0QYeyUaejiPkmWj8+XpapTalz6C1ONnaMhkcQiQgKYWh6gK1ckInQx4vIiu&#10;psAk/Xy3Whf5ijNJR1f5dXGVTMlEeb7s0IePCgYWg4ojeZrAxfHeh0hGlOeU+JYHo5s7bUzaYFfv&#10;DbKjIP93xf5tvk78n6UZy8bIpFjN9b8AYtCBGtnooeLrZfzm1oqqfbBNarMgtJljomzsScao3Kxh&#10;mOqJEqOcNTSPJCjC3LA0YBT0gL85G6lZK+5/HQQqzswnS6bEzj4HeA7qcyCspKsVD5zN4T7ME3Bw&#10;qLuekGfbLezIuFYnUZ9YnHhSAyatT8MSO/zvfcp6GuntHwAAAP//AwBQSwMEFAAGAAgAAAAhAIHq&#10;4/DeAAAACgEAAA8AAABkcnMvZG93bnJldi54bWxMj8FOwzAQRO9I/IO1SNyoQ0qpFeJUVUXhwqWF&#10;D9jGbhIRr4PtNOHvWU5w290Zzb4pN7PrxcWG2HnScL/IQFiqvemo0fDxvr9TIGJCMth7shq+bYRN&#10;dX1VYmH8RAd7OaZGcAjFAjW0KQ2FlLFurcO48IMl1s4+OEy8hkaagBOHu17mWfYoHXbEH1oc7K61&#10;9edxdBp2/mv11oz4ssX961mlQ3oOk9H69mbePoFIdk5/ZvjFZ3SomOnkRzJR9BrWD0t28l0p7sSG&#10;PF/lIE48LNcKZFXK/xWqHwAAAP//AwBQSwECLQAUAAYACAAAACEAtoM4kv4AAADhAQAAEwAAAAAA&#10;AAAAAAAAAAAAAAAAW0NvbnRlbnRfVHlwZXNdLnhtbFBLAQItABQABgAIAAAAIQA4/SH/1gAAAJQB&#10;AAALAAAAAAAAAAAAAAAAAC8BAABfcmVscy8ucmVsc1BLAQItABQABgAIAAAAIQBvXqb7CgIAABoE&#10;AAAOAAAAAAAAAAAAAAAAAC4CAABkcnMvZTJvRG9jLnhtbFBLAQItABQABgAIAAAAIQCB6uPw3gAA&#10;AAoBAAAPAAAAAAAAAAAAAAAAAGQEAABkcnMvZG93bnJldi54bWxQSwUGAAAAAAQABADzAAAAbwUA&#10;AAAA&#10;" fillcolor="#a2c418" strokecolor="#a2c418">
                      <v:textbox inset="0,0,0,0">
                        <w:txbxContent>
                          <w:p w14:paraId="647B86A7" w14:textId="60BE8E90" w:rsidR="00D46F69" w:rsidRPr="00D46F69" w:rsidRDefault="00D46F69" w:rsidP="00D46F69">
                            <w:pPr>
                              <w:ind w:right="-51"/>
                              <w:rPr>
                                <w:sz w:val="18"/>
                                <w:szCs w:val="18"/>
                              </w:rPr>
                            </w:pPr>
                            <w:r>
                              <w:rPr>
                                <w:sz w:val="18"/>
                              </w:rPr>
                              <w:t>Німецька асоціація трудотерапії</w:t>
                            </w:r>
                          </w:p>
                        </w:txbxContent>
                      </v:textbox>
                    </v:shape>
                  </w:pict>
                </mc:Fallback>
              </mc:AlternateContent>
            </w:r>
            <w:r w:rsidRPr="00CD50F1">
              <w:rPr>
                <w:noProof/>
              </w:rPr>
              <w:drawing>
                <wp:inline distT="0" distB="0" distL="0" distR="0" wp14:anchorId="0963EB1C" wp14:editId="310BD4EC">
                  <wp:extent cx="2025015" cy="245999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015" cy="2459990"/>
                          </a:xfrm>
                          <a:prstGeom prst="rect">
                            <a:avLst/>
                          </a:prstGeom>
                          <a:noFill/>
                          <a:ln>
                            <a:noFill/>
                          </a:ln>
                        </pic:spPr>
                      </pic:pic>
                    </a:graphicData>
                  </a:graphic>
                </wp:inline>
              </w:drawing>
            </w:r>
          </w:p>
        </w:tc>
        <w:tc>
          <w:tcPr>
            <w:tcW w:w="2208" w:type="dxa"/>
            <w:tcBorders>
              <w:top w:val="nil"/>
              <w:left w:val="nil"/>
              <w:bottom w:val="nil"/>
              <w:right w:val="nil"/>
            </w:tcBorders>
            <w:shd w:val="clear" w:color="auto" w:fill="FFFFFF"/>
          </w:tcPr>
          <w:p w14:paraId="631C6E10" w14:textId="65A1EE67" w:rsidR="0031240A" w:rsidRPr="00CD50F1" w:rsidRDefault="003D2198" w:rsidP="00D46F69">
            <w:r w:rsidRPr="00CD50F1">
              <w:rPr>
                <w:noProof/>
              </w:rPr>
              <w:drawing>
                <wp:inline distT="0" distB="0" distL="0" distR="0" wp14:anchorId="593F3EE0" wp14:editId="2728DC8E">
                  <wp:extent cx="1403985" cy="245999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985" cy="2459990"/>
                          </a:xfrm>
                          <a:prstGeom prst="rect">
                            <a:avLst/>
                          </a:prstGeom>
                          <a:noFill/>
                          <a:ln>
                            <a:noFill/>
                          </a:ln>
                        </pic:spPr>
                      </pic:pic>
                    </a:graphicData>
                  </a:graphic>
                </wp:inline>
              </w:drawing>
            </w:r>
          </w:p>
        </w:tc>
        <w:tc>
          <w:tcPr>
            <w:tcW w:w="1872" w:type="dxa"/>
            <w:tcBorders>
              <w:top w:val="nil"/>
              <w:left w:val="nil"/>
              <w:bottom w:val="nil"/>
              <w:right w:val="nil"/>
            </w:tcBorders>
            <w:shd w:val="clear" w:color="auto" w:fill="FFFFFF"/>
          </w:tcPr>
          <w:p w14:paraId="54B75771" w14:textId="77777777" w:rsidR="0031240A" w:rsidRPr="00CD50F1" w:rsidRDefault="00000000" w:rsidP="00D46F69">
            <w:pPr>
              <w:spacing w:before="1320"/>
              <w:rPr>
                <w:color w:val="7F7F7F" w:themeColor="text1" w:themeTint="80"/>
              </w:rPr>
            </w:pPr>
            <w:r w:rsidRPr="00CD50F1">
              <w:rPr>
                <w:rFonts w:ascii="Arial" w:hAnsi="Arial"/>
                <w:color w:val="7F7F7F" w:themeColor="text1" w:themeTint="80"/>
                <w:sz w:val="12"/>
              </w:rPr>
              <w:t>ФОНД</w:t>
            </w:r>
          </w:p>
          <w:p w14:paraId="18A27F04" w14:textId="77777777" w:rsidR="0031240A" w:rsidRPr="00CD50F1" w:rsidRDefault="00000000" w:rsidP="00D46F69">
            <w:pPr>
              <w:spacing w:line="235" w:lineRule="exact"/>
              <w:ind w:right="293"/>
            </w:pPr>
            <w:r w:rsidRPr="00CD50F1">
              <w:rPr>
                <w:rFonts w:ascii="Arial" w:hAnsi="Arial"/>
                <w:color w:val="7F7F7F" w:themeColor="text1" w:themeTint="80"/>
              </w:rPr>
              <w:t>«НІМЕЦЬКА АСОЦІАЦІЯ ІНСУЛЬТУ»</w:t>
            </w:r>
          </w:p>
        </w:tc>
      </w:tr>
      <w:tr w:rsidR="0031240A" w:rsidRPr="00CD50F1" w14:paraId="16A63AF5" w14:textId="77777777">
        <w:trPr>
          <w:trHeight w:hRule="exact" w:val="1022"/>
        </w:trPr>
        <w:tc>
          <w:tcPr>
            <w:tcW w:w="2505" w:type="dxa"/>
            <w:gridSpan w:val="3"/>
            <w:vMerge w:val="restart"/>
            <w:tcBorders>
              <w:top w:val="nil"/>
              <w:left w:val="nil"/>
              <w:bottom w:val="nil"/>
              <w:right w:val="nil"/>
            </w:tcBorders>
            <w:shd w:val="clear" w:color="auto" w:fill="FFFFFF"/>
          </w:tcPr>
          <w:p w14:paraId="7BC20B4E" w14:textId="18ADF472" w:rsidR="0031240A" w:rsidRPr="00CD50F1" w:rsidRDefault="003D2198" w:rsidP="00D46F69">
            <w:r w:rsidRPr="00CD50F1">
              <w:rPr>
                <w:noProof/>
              </w:rPr>
              <w:drawing>
                <wp:inline distT="0" distB="0" distL="0" distR="0" wp14:anchorId="6A5C0FEF" wp14:editId="1F659FBE">
                  <wp:extent cx="1589405" cy="1937385"/>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9405" cy="1937385"/>
                          </a:xfrm>
                          <a:prstGeom prst="rect">
                            <a:avLst/>
                          </a:prstGeom>
                          <a:noFill/>
                          <a:ln>
                            <a:noFill/>
                          </a:ln>
                        </pic:spPr>
                      </pic:pic>
                    </a:graphicData>
                  </a:graphic>
                </wp:inline>
              </w:drawing>
            </w:r>
          </w:p>
        </w:tc>
        <w:tc>
          <w:tcPr>
            <w:tcW w:w="3192" w:type="dxa"/>
            <w:gridSpan w:val="2"/>
            <w:vMerge w:val="restart"/>
            <w:tcBorders>
              <w:top w:val="nil"/>
              <w:left w:val="nil"/>
              <w:bottom w:val="nil"/>
              <w:right w:val="nil"/>
            </w:tcBorders>
            <w:shd w:val="clear" w:color="auto" w:fill="FFFFFF"/>
          </w:tcPr>
          <w:p w14:paraId="5E38B874" w14:textId="27805DB7" w:rsidR="0031240A" w:rsidRPr="00CD50F1" w:rsidRDefault="003D2198" w:rsidP="00D46F69">
            <w:pPr>
              <w:jc w:val="center"/>
            </w:pPr>
            <w:r w:rsidRPr="00CD50F1">
              <w:rPr>
                <w:noProof/>
              </w:rPr>
              <w:drawing>
                <wp:inline distT="0" distB="0" distL="0" distR="0" wp14:anchorId="3243C472" wp14:editId="25D996F1">
                  <wp:extent cx="1926590" cy="1883410"/>
                  <wp:effectExtent l="0" t="0" r="0"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6590" cy="1883410"/>
                          </a:xfrm>
                          <a:prstGeom prst="rect">
                            <a:avLst/>
                          </a:prstGeom>
                          <a:noFill/>
                          <a:ln>
                            <a:noFill/>
                          </a:ln>
                        </pic:spPr>
                      </pic:pic>
                    </a:graphicData>
                  </a:graphic>
                </wp:inline>
              </w:drawing>
            </w:r>
          </w:p>
        </w:tc>
        <w:tc>
          <w:tcPr>
            <w:tcW w:w="4080" w:type="dxa"/>
            <w:gridSpan w:val="2"/>
            <w:tcBorders>
              <w:top w:val="nil"/>
              <w:left w:val="nil"/>
              <w:bottom w:val="nil"/>
              <w:right w:val="nil"/>
            </w:tcBorders>
            <w:shd w:val="clear" w:color="auto" w:fill="FFFFFF"/>
          </w:tcPr>
          <w:p w14:paraId="41092391" w14:textId="4B561898" w:rsidR="0031240A" w:rsidRPr="00CD50F1" w:rsidRDefault="003D2198" w:rsidP="00D46F69">
            <w:r w:rsidRPr="00CD50F1">
              <w:rPr>
                <w:noProof/>
              </w:rPr>
              <w:drawing>
                <wp:inline distT="0" distB="0" distL="0" distR="0" wp14:anchorId="68DC27A0" wp14:editId="6C9FD909">
                  <wp:extent cx="2590800" cy="653415"/>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653415"/>
                          </a:xfrm>
                          <a:prstGeom prst="rect">
                            <a:avLst/>
                          </a:prstGeom>
                          <a:noFill/>
                          <a:ln>
                            <a:noFill/>
                          </a:ln>
                        </pic:spPr>
                      </pic:pic>
                    </a:graphicData>
                  </a:graphic>
                </wp:inline>
              </w:drawing>
            </w:r>
          </w:p>
        </w:tc>
      </w:tr>
      <w:tr w:rsidR="0031240A" w:rsidRPr="00CD50F1" w14:paraId="6886C26F" w14:textId="77777777">
        <w:trPr>
          <w:trHeight w:hRule="exact" w:val="2021"/>
        </w:trPr>
        <w:tc>
          <w:tcPr>
            <w:tcW w:w="2505" w:type="dxa"/>
            <w:gridSpan w:val="3"/>
            <w:vMerge/>
            <w:tcBorders>
              <w:top w:val="nil"/>
              <w:left w:val="nil"/>
              <w:bottom w:val="nil"/>
              <w:right w:val="nil"/>
            </w:tcBorders>
            <w:shd w:val="clear" w:color="auto" w:fill="FFFFFF"/>
          </w:tcPr>
          <w:p w14:paraId="02309536" w14:textId="77777777" w:rsidR="0031240A" w:rsidRPr="00CD50F1" w:rsidRDefault="0031240A" w:rsidP="00D46F69"/>
          <w:p w14:paraId="1CD8E1AE" w14:textId="77777777" w:rsidR="0031240A" w:rsidRPr="00CD50F1" w:rsidRDefault="0031240A" w:rsidP="00D46F69"/>
        </w:tc>
        <w:tc>
          <w:tcPr>
            <w:tcW w:w="3192" w:type="dxa"/>
            <w:gridSpan w:val="2"/>
            <w:vMerge/>
            <w:tcBorders>
              <w:top w:val="nil"/>
              <w:left w:val="nil"/>
              <w:bottom w:val="nil"/>
              <w:right w:val="nil"/>
            </w:tcBorders>
            <w:shd w:val="clear" w:color="auto" w:fill="FFFFFF"/>
          </w:tcPr>
          <w:p w14:paraId="4756985E" w14:textId="77777777" w:rsidR="0031240A" w:rsidRPr="00CD50F1" w:rsidRDefault="0031240A" w:rsidP="00D46F69"/>
          <w:p w14:paraId="60203BEB" w14:textId="77777777" w:rsidR="0031240A" w:rsidRPr="00CD50F1" w:rsidRDefault="0031240A" w:rsidP="00D46F69"/>
        </w:tc>
        <w:tc>
          <w:tcPr>
            <w:tcW w:w="4080" w:type="dxa"/>
            <w:gridSpan w:val="2"/>
            <w:tcBorders>
              <w:top w:val="nil"/>
              <w:left w:val="nil"/>
              <w:bottom w:val="nil"/>
              <w:right w:val="nil"/>
            </w:tcBorders>
            <w:shd w:val="clear" w:color="auto" w:fill="FFFFFF"/>
          </w:tcPr>
          <w:p w14:paraId="4FA7842E" w14:textId="77777777" w:rsidR="0031240A" w:rsidRPr="00CD50F1" w:rsidRDefault="00000000" w:rsidP="00D46F69">
            <w:pPr>
              <w:spacing w:line="278" w:lineRule="exact"/>
              <w:ind w:left="1346" w:right="53"/>
            </w:pPr>
            <w:r w:rsidRPr="00CD50F1">
              <w:rPr>
                <w:rFonts w:ascii="Arial" w:hAnsi="Arial"/>
                <w:b/>
                <w:color w:val="0586C0"/>
              </w:rPr>
              <w:t>Німецька асоціація фізіотерапії (ZVK)</w:t>
            </w:r>
          </w:p>
        </w:tc>
      </w:tr>
      <w:tr w:rsidR="0031240A" w:rsidRPr="00CD50F1" w14:paraId="75752909" w14:textId="77777777">
        <w:trPr>
          <w:trHeight w:hRule="exact" w:val="1699"/>
        </w:trPr>
        <w:tc>
          <w:tcPr>
            <w:tcW w:w="1171" w:type="dxa"/>
            <w:tcBorders>
              <w:top w:val="nil"/>
              <w:left w:val="nil"/>
              <w:bottom w:val="nil"/>
              <w:right w:val="nil"/>
            </w:tcBorders>
            <w:shd w:val="clear" w:color="auto" w:fill="FFFFFF"/>
          </w:tcPr>
          <w:p w14:paraId="14DE017B" w14:textId="1D89D030" w:rsidR="0031240A" w:rsidRPr="00CD50F1" w:rsidRDefault="003D2198" w:rsidP="00D46F69">
            <w:r w:rsidRPr="00CD50F1">
              <w:rPr>
                <w:noProof/>
              </w:rPr>
              <w:drawing>
                <wp:inline distT="0" distB="0" distL="0" distR="0" wp14:anchorId="60E9233A" wp14:editId="6F39F571">
                  <wp:extent cx="740410" cy="1077595"/>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0410" cy="1077595"/>
                          </a:xfrm>
                          <a:prstGeom prst="rect">
                            <a:avLst/>
                          </a:prstGeom>
                          <a:noFill/>
                          <a:ln>
                            <a:noFill/>
                          </a:ln>
                        </pic:spPr>
                      </pic:pic>
                    </a:graphicData>
                  </a:graphic>
                </wp:inline>
              </w:drawing>
            </w:r>
          </w:p>
        </w:tc>
        <w:tc>
          <w:tcPr>
            <w:tcW w:w="4526" w:type="dxa"/>
            <w:gridSpan w:val="4"/>
            <w:tcBorders>
              <w:top w:val="nil"/>
              <w:left w:val="nil"/>
              <w:bottom w:val="nil"/>
              <w:right w:val="nil"/>
            </w:tcBorders>
            <w:shd w:val="clear" w:color="auto" w:fill="FFFFFF"/>
          </w:tcPr>
          <w:p w14:paraId="23EB8767" w14:textId="77777777" w:rsidR="0031240A" w:rsidRPr="00CD50F1" w:rsidRDefault="00000000" w:rsidP="00D46F69">
            <w:pPr>
              <w:spacing w:before="480" w:line="230" w:lineRule="exact"/>
              <w:ind w:right="1404"/>
            </w:pPr>
            <w:r w:rsidRPr="00CD50F1">
              <w:rPr>
                <w:rFonts w:ascii="Arial" w:hAnsi="Arial"/>
                <w:color w:val="423980"/>
                <w:sz w:val="16"/>
              </w:rPr>
              <w:t>Швейцарське неврологічне товариство</w:t>
            </w:r>
          </w:p>
        </w:tc>
        <w:tc>
          <w:tcPr>
            <w:tcW w:w="4080" w:type="dxa"/>
            <w:gridSpan w:val="2"/>
            <w:tcBorders>
              <w:top w:val="nil"/>
              <w:left w:val="nil"/>
              <w:bottom w:val="nil"/>
              <w:right w:val="nil"/>
            </w:tcBorders>
            <w:shd w:val="clear" w:color="auto" w:fill="FFFFFF"/>
          </w:tcPr>
          <w:p w14:paraId="1DB64B58" w14:textId="0794B5C0" w:rsidR="0031240A" w:rsidRPr="00CD50F1" w:rsidRDefault="003D2198" w:rsidP="00D46F69">
            <w:r w:rsidRPr="00CD50F1">
              <w:rPr>
                <w:noProof/>
              </w:rPr>
              <w:drawing>
                <wp:inline distT="0" distB="0" distL="0" distR="0" wp14:anchorId="6AF95CCE" wp14:editId="3C5E4548">
                  <wp:extent cx="2590800" cy="107759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0" cy="1077595"/>
                          </a:xfrm>
                          <a:prstGeom prst="rect">
                            <a:avLst/>
                          </a:prstGeom>
                          <a:noFill/>
                          <a:ln>
                            <a:noFill/>
                          </a:ln>
                        </pic:spPr>
                      </pic:pic>
                    </a:graphicData>
                  </a:graphic>
                </wp:inline>
              </w:drawing>
            </w:r>
          </w:p>
        </w:tc>
      </w:tr>
      <w:tr w:rsidR="0031240A" w:rsidRPr="00CD50F1" w14:paraId="7ECF64A0" w14:textId="77777777">
        <w:trPr>
          <w:trHeight w:hRule="exact" w:val="2338"/>
        </w:trPr>
        <w:tc>
          <w:tcPr>
            <w:tcW w:w="2131" w:type="dxa"/>
            <w:gridSpan w:val="2"/>
            <w:tcBorders>
              <w:top w:val="nil"/>
              <w:left w:val="nil"/>
              <w:bottom w:val="nil"/>
              <w:right w:val="nil"/>
            </w:tcBorders>
            <w:shd w:val="clear" w:color="auto" w:fill="FFFFFF"/>
          </w:tcPr>
          <w:p w14:paraId="2AB435B5" w14:textId="77777777" w:rsidR="0031240A" w:rsidRPr="00CD50F1" w:rsidRDefault="0031240A" w:rsidP="00D46F69"/>
        </w:tc>
        <w:tc>
          <w:tcPr>
            <w:tcW w:w="1108" w:type="dxa"/>
            <w:gridSpan w:val="2"/>
            <w:tcBorders>
              <w:top w:val="nil"/>
              <w:left w:val="nil"/>
              <w:bottom w:val="nil"/>
              <w:right w:val="nil"/>
            </w:tcBorders>
            <w:shd w:val="clear" w:color="auto" w:fill="FFFFFF"/>
          </w:tcPr>
          <w:p w14:paraId="5E7D28E9" w14:textId="70BAB76A" w:rsidR="0031240A" w:rsidRPr="00CD50F1" w:rsidRDefault="003D2198" w:rsidP="00D46F69">
            <w:r w:rsidRPr="00CD50F1">
              <w:rPr>
                <w:noProof/>
              </w:rPr>
              <w:drawing>
                <wp:inline distT="0" distB="0" distL="0" distR="0" wp14:anchorId="7B6A4AE3" wp14:editId="59FD97F0">
                  <wp:extent cx="707390" cy="148018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390" cy="1480185"/>
                          </a:xfrm>
                          <a:prstGeom prst="rect">
                            <a:avLst/>
                          </a:prstGeom>
                          <a:noFill/>
                          <a:ln>
                            <a:noFill/>
                          </a:ln>
                        </pic:spPr>
                      </pic:pic>
                    </a:graphicData>
                  </a:graphic>
                </wp:inline>
              </w:drawing>
            </w:r>
          </w:p>
        </w:tc>
        <w:tc>
          <w:tcPr>
            <w:tcW w:w="4666" w:type="dxa"/>
            <w:gridSpan w:val="2"/>
            <w:tcBorders>
              <w:top w:val="nil"/>
              <w:left w:val="nil"/>
              <w:bottom w:val="nil"/>
              <w:right w:val="nil"/>
            </w:tcBorders>
            <w:shd w:val="clear" w:color="auto" w:fill="FFFFFF"/>
          </w:tcPr>
          <w:p w14:paraId="0297496A" w14:textId="77777777" w:rsidR="0031240A" w:rsidRPr="00CD50F1" w:rsidRDefault="00000000" w:rsidP="00D46F69">
            <w:pPr>
              <w:spacing w:before="240" w:line="581" w:lineRule="exact"/>
            </w:pPr>
            <w:r w:rsidRPr="00CD50F1">
              <w:rPr>
                <w:rFonts w:ascii="Arial" w:hAnsi="Arial"/>
                <w:b/>
                <w:color w:val="000000"/>
                <w:sz w:val="64"/>
              </w:rPr>
              <w:t>SGNR</w:t>
            </w:r>
          </w:p>
          <w:p w14:paraId="00E82806" w14:textId="77777777" w:rsidR="0031240A" w:rsidRPr="00CD50F1" w:rsidRDefault="00000000" w:rsidP="00D46F69">
            <w:pPr>
              <w:spacing w:line="168" w:lineRule="exact"/>
              <w:rPr>
                <w:color w:val="FF0000"/>
              </w:rPr>
            </w:pPr>
            <w:r w:rsidRPr="00CD50F1">
              <w:rPr>
                <w:rFonts w:ascii="Arial" w:hAnsi="Arial"/>
                <w:b/>
                <w:color w:val="FF0000"/>
                <w:sz w:val="14"/>
              </w:rPr>
              <w:t>SGNR/SSNR/SSRN</w:t>
            </w:r>
          </w:p>
          <w:p w14:paraId="655430B7" w14:textId="77777777" w:rsidR="0031240A" w:rsidRPr="00CD50F1" w:rsidRDefault="00000000" w:rsidP="00D46F69">
            <w:pPr>
              <w:spacing w:line="168" w:lineRule="exact"/>
              <w:ind w:right="1253"/>
            </w:pPr>
            <w:r w:rsidRPr="00CD50F1">
              <w:rPr>
                <w:rFonts w:ascii="Arial" w:hAnsi="Arial"/>
                <w:color w:val="000000"/>
                <w:sz w:val="14"/>
              </w:rPr>
              <w:t>Швейцарське товариство з нейрореабілітації</w:t>
            </w:r>
          </w:p>
        </w:tc>
        <w:tc>
          <w:tcPr>
            <w:tcW w:w="1872" w:type="dxa"/>
            <w:tcBorders>
              <w:top w:val="nil"/>
              <w:left w:val="nil"/>
              <w:bottom w:val="nil"/>
              <w:right w:val="nil"/>
            </w:tcBorders>
            <w:shd w:val="clear" w:color="auto" w:fill="FFFFFF"/>
          </w:tcPr>
          <w:p w14:paraId="69DDD8B4" w14:textId="77777777" w:rsidR="0031240A" w:rsidRPr="00CD50F1" w:rsidRDefault="0031240A" w:rsidP="00D46F69"/>
        </w:tc>
      </w:tr>
    </w:tbl>
    <w:p w14:paraId="75545C43" w14:textId="77777777" w:rsidR="0031240A" w:rsidRPr="00CD50F1" w:rsidRDefault="0031240A" w:rsidP="00D46F69">
      <w:pPr>
        <w:sectPr w:rsidR="0031240A" w:rsidRPr="00CD50F1" w:rsidSect="003D4B02">
          <w:headerReference w:type="default" r:id="rId20"/>
          <w:footerReference w:type="default" r:id="rId21"/>
          <w:pgSz w:w="11909" w:h="16838"/>
          <w:pgMar w:top="2429" w:right="826" w:bottom="1478" w:left="1306" w:header="720" w:footer="720" w:gutter="0"/>
          <w:pgNumType w:start="2"/>
          <w:cols w:space="60"/>
          <w:noEndnote/>
        </w:sectPr>
      </w:pPr>
    </w:p>
    <w:p w14:paraId="40646635" w14:textId="77777777" w:rsidR="0031240A" w:rsidRPr="00CD50F1" w:rsidRDefault="00000000" w:rsidP="00D46F69">
      <w:r w:rsidRPr="00CD50F1">
        <w:rPr>
          <w:rFonts w:ascii="Arial" w:hAnsi="Arial"/>
          <w:b/>
          <w:color w:val="595959"/>
        </w:rPr>
        <w:lastRenderedPageBreak/>
        <w:t>Відмова від відповідальності: DGN не відповідає за помилки у керівництві.</w:t>
      </w:r>
    </w:p>
    <w:p w14:paraId="66B1E06F" w14:textId="704F2B30" w:rsidR="0031240A" w:rsidRPr="00CD50F1" w:rsidRDefault="00000000" w:rsidP="00D46F69">
      <w:pPr>
        <w:spacing w:before="82" w:line="278" w:lineRule="exact"/>
        <w:ind w:right="43"/>
        <w:jc w:val="both"/>
      </w:pPr>
      <w:r w:rsidRPr="00CD50F1">
        <w:rPr>
          <w:rFonts w:ascii="Arial" w:hAnsi="Arial"/>
          <w:color w:val="000000"/>
        </w:rPr>
        <w:t>Методичні керівництва Німецького товариства неврології (DGN) – це систематично розроблені допоміжні засоби для прийняття лікарями конкретних рішень. Вони засновані на сучасних наукових досягненнях та процедурах, перевірених на практиці, та забезпечують більшу клінічну безпеку, але також мають враховувати економічні аспекти. Керівництва не є юридично обов’язковими для лікарів; оцінка результатів обстеження або огляду завжди має вирішальну роль у разі лікування. Таким чином, керівництва не призводять до відповідальності у разі відхилень, але не звільняють від відповідальності у разі дотримання вимог.</w:t>
      </w:r>
    </w:p>
    <w:p w14:paraId="50FBF2B7" w14:textId="77777777" w:rsidR="0031240A" w:rsidRPr="00CD50F1" w:rsidRDefault="00000000" w:rsidP="00D46F69">
      <w:pPr>
        <w:spacing w:before="154" w:line="278" w:lineRule="exact"/>
      </w:pPr>
      <w:r w:rsidRPr="00CD50F1">
        <w:rPr>
          <w:rFonts w:ascii="Arial" w:hAnsi="Arial"/>
          <w:color w:val="000000"/>
        </w:rPr>
        <w:t>Члени кожної групи з розробки керівництв, Асоціація наукових медичних товариств Німеччини та відповідні наукові медичні товариства, такі як DGN, ретельно реєструють та публікують керівництва професійних товариств, однак вони не несуть юридичної відповідальності за точність змісту. Зокрема, коли мова йде про дані щодо дозування лікарських засобів або певних діючих речовин, лікар повинен завжди враховувати інформацію про виробника в інструкціях для медичного застосування лікарських засобів та листках-вкладишах, а також співвідношення користь/ризик для пацієнта та його/її захворювань у разі лікування. Звільнення від відповідальності стосується, зокрема, керівництв, термін дії яких завершився.</w:t>
      </w:r>
    </w:p>
    <w:p w14:paraId="6C9B4200" w14:textId="77777777" w:rsidR="0031240A" w:rsidRPr="00CD50F1" w:rsidRDefault="00000000" w:rsidP="00D46F69">
      <w:pPr>
        <w:spacing w:before="600"/>
      </w:pPr>
      <w:r w:rsidRPr="00CD50F1">
        <w:rPr>
          <w:rFonts w:ascii="Arial" w:hAnsi="Arial"/>
          <w:b/>
          <w:color w:val="595959"/>
        </w:rPr>
        <w:t>Версія 4</w:t>
      </w:r>
    </w:p>
    <w:p w14:paraId="1B3FECF1" w14:textId="77777777" w:rsidR="0031240A" w:rsidRPr="00CD50F1" w:rsidRDefault="00000000" w:rsidP="00D46F69">
      <w:pPr>
        <w:spacing w:before="82" w:line="293" w:lineRule="exact"/>
      </w:pPr>
      <w:r w:rsidRPr="00CD50F1">
        <w:rPr>
          <w:rFonts w:ascii="Arial" w:hAnsi="Arial"/>
          <w:color w:val="000000"/>
        </w:rPr>
        <w:t>Номер версії AWMF: 4.0</w:t>
      </w:r>
    </w:p>
    <w:p w14:paraId="7E71A599" w14:textId="77777777" w:rsidR="0031240A" w:rsidRPr="00CD50F1" w:rsidRDefault="00000000" w:rsidP="00D46F69">
      <w:pPr>
        <w:spacing w:line="293" w:lineRule="exact"/>
      </w:pPr>
      <w:r w:rsidRPr="00CD50F1">
        <w:rPr>
          <w:rFonts w:ascii="Arial" w:hAnsi="Arial"/>
          <w:color w:val="000000"/>
        </w:rPr>
        <w:t>Дата остаточного перегляду: 01.02.2023</w:t>
      </w:r>
    </w:p>
    <w:p w14:paraId="68EAECCB" w14:textId="77777777" w:rsidR="0031240A" w:rsidRPr="00CD50F1" w:rsidRDefault="00000000" w:rsidP="00D46F69">
      <w:pPr>
        <w:spacing w:line="293" w:lineRule="exact"/>
      </w:pPr>
      <w:r w:rsidRPr="00CD50F1">
        <w:rPr>
          <w:rFonts w:ascii="Arial" w:hAnsi="Arial"/>
          <w:color w:val="000000"/>
        </w:rPr>
        <w:t>Дійсний до: 31.01.2028</w:t>
      </w:r>
    </w:p>
    <w:p w14:paraId="178B1EA9" w14:textId="77777777" w:rsidR="0031240A" w:rsidRPr="00CD50F1" w:rsidRDefault="00000000" w:rsidP="00D46F69">
      <w:pPr>
        <w:spacing w:line="293" w:lineRule="exact"/>
      </w:pPr>
      <w:r w:rsidRPr="00CD50F1">
        <w:rPr>
          <w:rFonts w:ascii="Arial" w:hAnsi="Arial"/>
          <w:color w:val="000000"/>
        </w:rPr>
        <w:t>Розділ: Реабілітація</w:t>
      </w:r>
    </w:p>
    <w:p w14:paraId="4F23F6FC" w14:textId="77777777" w:rsidR="0031240A" w:rsidRPr="00CD50F1" w:rsidRDefault="00000000" w:rsidP="00D46F69">
      <w:pPr>
        <w:spacing w:before="307"/>
      </w:pPr>
      <w:r w:rsidRPr="00CD50F1">
        <w:rPr>
          <w:rFonts w:ascii="Arial" w:hAnsi="Arial"/>
          <w:b/>
          <w:color w:val="595959"/>
        </w:rPr>
        <w:t>Цитування</w:t>
      </w:r>
    </w:p>
    <w:p w14:paraId="31C7073A" w14:textId="77777777" w:rsidR="0031240A" w:rsidRPr="00CD50F1" w:rsidRDefault="00000000" w:rsidP="00D46F69">
      <w:pPr>
        <w:spacing w:before="82" w:line="293" w:lineRule="exact"/>
      </w:pPr>
      <w:r w:rsidRPr="00CD50F1">
        <w:rPr>
          <w:rFonts w:ascii="Arial" w:hAnsi="Arial"/>
          <w:color w:val="000000"/>
        </w:rPr>
        <w:t xml:space="preserve">Nelles G., Platz T., Allert N., Brinkmann S., Dettmer C., Dohle C., Engel A., Eckhardt G., Elsner B., Fheodoroff K., Guggisberg A., Jahn K., Liepert J., Pucks-Faes E., Reichl S., Renner C., Steib S. Реабілітація пацієнтів при сенсомоторних порушеннях, керівництво S2k, 2023 р.: Німецьке товариство неврології (видано), керівництво щодо діагностики та лікування захворювань нервової системи. Онлайн: </w:t>
      </w:r>
      <w:hyperlink r:id="rId22" w:history="1">
        <w:r w:rsidR="0031240A" w:rsidRPr="00CD50F1">
          <w:rPr>
            <w:rFonts w:ascii="Arial" w:hAnsi="Arial"/>
            <w:color w:val="0066CC"/>
            <w:u w:val="single"/>
          </w:rPr>
          <w:t>www.dgn.org/leitlinien</w:t>
        </w:r>
      </w:hyperlink>
      <w:r w:rsidRPr="00CD50F1">
        <w:rPr>
          <w:rFonts w:ascii="Arial" w:hAnsi="Arial"/>
          <w:color w:val="000000"/>
        </w:rPr>
        <w:t xml:space="preserve"> (у форматі ДД.ММ.РРРР)</w:t>
      </w:r>
    </w:p>
    <w:p w14:paraId="3B6D0234" w14:textId="77777777" w:rsidR="0031240A" w:rsidRPr="00CD50F1" w:rsidRDefault="0031240A" w:rsidP="00D46F69">
      <w:pPr>
        <w:spacing w:after="485" w:line="1" w:lineRule="exact"/>
        <w:rPr>
          <w:rFonts w:ascii="Arial" w:hAnsi="Arial" w:cs="Arial"/>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535"/>
      </w:tblGrid>
      <w:tr w:rsidR="0031240A" w:rsidRPr="00CD50F1" w14:paraId="37031361" w14:textId="77777777" w:rsidTr="00A71A88">
        <w:trPr>
          <w:trHeight w:hRule="exact" w:val="2938"/>
        </w:trPr>
        <w:tc>
          <w:tcPr>
            <w:tcW w:w="3828" w:type="dxa"/>
            <w:tcBorders>
              <w:top w:val="nil"/>
              <w:left w:val="nil"/>
              <w:bottom w:val="nil"/>
              <w:right w:val="nil"/>
            </w:tcBorders>
            <w:shd w:val="clear" w:color="auto" w:fill="F2F2F2" w:themeFill="background1" w:themeFillShade="F2"/>
          </w:tcPr>
          <w:p w14:paraId="5FFA5F54" w14:textId="77777777" w:rsidR="0031240A" w:rsidRPr="00CD50F1" w:rsidRDefault="00000000" w:rsidP="00A71A88">
            <w:pPr>
              <w:spacing w:before="120"/>
              <w:ind w:left="29"/>
            </w:pPr>
            <w:r w:rsidRPr="00CD50F1">
              <w:rPr>
                <w:rFonts w:ascii="Arial" w:hAnsi="Arial"/>
                <w:b/>
                <w:color w:val="595959"/>
              </w:rPr>
              <w:t>Адреса для листування</w:t>
            </w:r>
          </w:p>
          <w:p w14:paraId="2327FC93" w14:textId="77777777" w:rsidR="0031240A" w:rsidRPr="00CD50F1" w:rsidRDefault="0031240A" w:rsidP="00A71A88">
            <w:pPr>
              <w:spacing w:before="120" w:line="293" w:lineRule="exact"/>
              <w:ind w:left="29" w:right="576"/>
            </w:pPr>
            <w:hyperlink r:id="rId23" w:history="1">
              <w:r w:rsidRPr="00CD50F1">
                <w:rPr>
                  <w:rFonts w:ascii="Arial" w:hAnsi="Arial"/>
                </w:rPr>
                <w:t xml:space="preserve">G.Nelles@neuromed-campus.de </w:t>
              </w:r>
            </w:hyperlink>
            <w:hyperlink r:id="rId24" w:history="1">
              <w:r w:rsidRPr="00CD50F1">
                <w:rPr>
                  <w:rFonts w:ascii="Arial" w:hAnsi="Arial"/>
                </w:rPr>
                <w:t>T.Platz@bdh-klinik-greifswald.de</w:t>
              </w:r>
            </w:hyperlink>
          </w:p>
          <w:p w14:paraId="50114BD3" w14:textId="77777777" w:rsidR="0031240A" w:rsidRPr="00CD50F1" w:rsidRDefault="00000000" w:rsidP="00A71A88">
            <w:pPr>
              <w:spacing w:before="120"/>
              <w:ind w:left="29"/>
            </w:pPr>
            <w:r w:rsidRPr="00CD50F1">
              <w:rPr>
                <w:rFonts w:ascii="Arial" w:hAnsi="Arial"/>
                <w:b/>
                <w:color w:val="595959"/>
              </w:rPr>
              <w:t>Веб-сайт</w:t>
            </w:r>
          </w:p>
          <w:p w14:paraId="6700934C" w14:textId="77777777" w:rsidR="00A71A88" w:rsidRPr="00CD50F1" w:rsidRDefault="00A71A88" w:rsidP="00A71A88">
            <w:pPr>
              <w:spacing w:before="120" w:line="293" w:lineRule="exact"/>
              <w:ind w:left="29" w:right="576"/>
              <w:rPr>
                <w:rFonts w:ascii="Arial" w:hAnsi="Arial" w:cs="Arial"/>
              </w:rPr>
            </w:pPr>
            <w:hyperlink r:id="rId25" w:history="1">
              <w:r w:rsidRPr="00CD50F1">
                <w:rPr>
                  <w:rFonts w:ascii="Arial" w:hAnsi="Arial"/>
                </w:rPr>
                <w:t>www.dgn.org</w:t>
              </w:r>
            </w:hyperlink>
          </w:p>
          <w:p w14:paraId="7509EDE0" w14:textId="77777777" w:rsidR="00A71A88" w:rsidRPr="00CD50F1" w:rsidRDefault="00A71A88" w:rsidP="00A71A88">
            <w:pPr>
              <w:spacing w:before="120" w:line="293" w:lineRule="exact"/>
              <w:ind w:right="576"/>
              <w:rPr>
                <w:rFonts w:ascii="Arial" w:hAnsi="Arial" w:cs="Arial"/>
              </w:rPr>
            </w:pPr>
            <w:hyperlink w:history="1">
              <w:r w:rsidRPr="00CD50F1">
                <w:rPr>
                  <w:rStyle w:val="a3"/>
                  <w:rFonts w:ascii="Arial" w:hAnsi="Arial"/>
                  <w:color w:val="auto"/>
                  <w:u w:val="none"/>
                </w:rPr>
                <w:t xml:space="preserve">www.dgnr.de </w:t>
              </w:r>
            </w:hyperlink>
          </w:p>
          <w:p w14:paraId="4296AEE0" w14:textId="0908FBE4" w:rsidR="0031240A" w:rsidRPr="00CD50F1" w:rsidRDefault="00A71A88" w:rsidP="00A71A88">
            <w:pPr>
              <w:spacing w:before="120" w:line="293" w:lineRule="exact"/>
              <w:ind w:right="576"/>
            </w:pPr>
            <w:hyperlink r:id="rId26" w:history="1">
              <w:r w:rsidRPr="00CD50F1">
                <w:rPr>
                  <w:rStyle w:val="a3"/>
                  <w:rFonts w:ascii="Arial" w:hAnsi="Arial"/>
                  <w:color w:val="auto"/>
                  <w:u w:val="none"/>
                </w:rPr>
                <w:t>www.awmf.org</w:t>
              </w:r>
            </w:hyperlink>
          </w:p>
        </w:tc>
        <w:tc>
          <w:tcPr>
            <w:tcW w:w="535" w:type="dxa"/>
            <w:tcBorders>
              <w:top w:val="nil"/>
              <w:left w:val="nil"/>
              <w:bottom w:val="nil"/>
              <w:right w:val="nil"/>
            </w:tcBorders>
            <w:shd w:val="clear" w:color="auto" w:fill="F2F2F2" w:themeFill="background1" w:themeFillShade="F2"/>
          </w:tcPr>
          <w:p w14:paraId="29BF9D52" w14:textId="77777777" w:rsidR="0031240A" w:rsidRPr="00CD50F1" w:rsidRDefault="0031240A" w:rsidP="00A71A88">
            <w:pPr>
              <w:spacing w:before="120"/>
              <w:rPr>
                <w:lang w:val="de-DE"/>
              </w:rPr>
            </w:pPr>
          </w:p>
        </w:tc>
      </w:tr>
    </w:tbl>
    <w:p w14:paraId="0C0B39BF" w14:textId="77777777" w:rsidR="0031240A" w:rsidRPr="00CD50F1" w:rsidRDefault="0031240A" w:rsidP="00D46F69">
      <w:pPr>
        <w:rPr>
          <w:lang w:val="de-DE"/>
        </w:rPr>
        <w:sectPr w:rsidR="0031240A" w:rsidRPr="00CD50F1" w:rsidSect="00A71A88">
          <w:pgSz w:w="11909" w:h="16838"/>
          <w:pgMar w:top="1982" w:right="1445" w:bottom="993" w:left="1421" w:header="720" w:footer="720" w:gutter="0"/>
          <w:cols w:space="60"/>
          <w:noEndnote/>
        </w:sectPr>
      </w:pPr>
    </w:p>
    <w:p w14:paraId="25B30F22" w14:textId="77777777" w:rsidR="0031240A" w:rsidRPr="00CD50F1" w:rsidRDefault="00000000" w:rsidP="00D46F69">
      <w:pPr>
        <w:ind w:left="139"/>
      </w:pPr>
      <w:r w:rsidRPr="00CD50F1">
        <w:rPr>
          <w:rFonts w:ascii="Arial" w:hAnsi="Arial"/>
          <w:b/>
          <w:color w:val="000000"/>
          <w:sz w:val="28"/>
        </w:rPr>
        <w:t>Редактори</w:t>
      </w:r>
    </w:p>
    <w:p w14:paraId="61584E69" w14:textId="77777777" w:rsidR="0031240A" w:rsidRPr="00CD50F1" w:rsidRDefault="00000000" w:rsidP="00D46F69">
      <w:pPr>
        <w:numPr>
          <w:ilvl w:val="0"/>
          <w:numId w:val="1"/>
        </w:numPr>
        <w:tabs>
          <w:tab w:val="left" w:pos="494"/>
        </w:tabs>
        <w:spacing w:before="307"/>
        <w:ind w:left="139"/>
        <w:rPr>
          <w:rFonts w:ascii="Arial" w:eastAsia="Times New Roman" w:hAnsi="Arial" w:cs="Arial"/>
          <w:b/>
          <w:bCs/>
          <w:color w:val="000000"/>
          <w:sz w:val="18"/>
          <w:szCs w:val="18"/>
        </w:rPr>
      </w:pPr>
      <w:r w:rsidRPr="00CD50F1">
        <w:rPr>
          <w:rFonts w:ascii="Arial" w:hAnsi="Arial"/>
          <w:color w:val="000000"/>
          <w:sz w:val="18"/>
        </w:rPr>
        <w:t>Німецьке товариство неврології (DGN)</w:t>
      </w:r>
    </w:p>
    <w:p w14:paraId="13C501CA" w14:textId="77777777" w:rsidR="0031240A" w:rsidRPr="00CD50F1" w:rsidRDefault="00000000" w:rsidP="00D46F69">
      <w:pPr>
        <w:numPr>
          <w:ilvl w:val="0"/>
          <w:numId w:val="1"/>
        </w:numPr>
        <w:tabs>
          <w:tab w:val="left" w:pos="494"/>
        </w:tabs>
        <w:spacing w:before="67"/>
        <w:ind w:left="139"/>
        <w:rPr>
          <w:rFonts w:ascii="Arial" w:eastAsia="Times New Roman" w:hAnsi="Arial" w:cs="Arial"/>
          <w:b/>
          <w:bCs/>
          <w:color w:val="000000"/>
          <w:sz w:val="18"/>
          <w:szCs w:val="18"/>
        </w:rPr>
      </w:pPr>
      <w:r w:rsidRPr="00CD50F1">
        <w:rPr>
          <w:rFonts w:ascii="Arial" w:hAnsi="Arial"/>
          <w:color w:val="000000"/>
          <w:sz w:val="18"/>
        </w:rPr>
        <w:t>Німецьке товариство щодо нейрореабілітації (DGNR)</w:t>
      </w:r>
    </w:p>
    <w:p w14:paraId="07E26E97" w14:textId="77777777" w:rsidR="0031240A" w:rsidRPr="00CD50F1" w:rsidRDefault="00000000" w:rsidP="00D46F69">
      <w:pPr>
        <w:spacing w:before="470"/>
        <w:ind w:left="139"/>
      </w:pPr>
      <w:r w:rsidRPr="00CD50F1">
        <w:rPr>
          <w:rFonts w:ascii="Arial" w:hAnsi="Arial"/>
          <w:b/>
          <w:color w:val="000000"/>
          <w:sz w:val="28"/>
        </w:rPr>
        <w:t>Координація</w:t>
      </w:r>
    </w:p>
    <w:p w14:paraId="14B93FEB" w14:textId="77777777" w:rsidR="0031240A" w:rsidRPr="00CD50F1" w:rsidRDefault="00000000" w:rsidP="00D46F69">
      <w:pPr>
        <w:numPr>
          <w:ilvl w:val="0"/>
          <w:numId w:val="1"/>
        </w:numPr>
        <w:tabs>
          <w:tab w:val="left" w:pos="494"/>
        </w:tabs>
        <w:spacing w:before="307"/>
        <w:ind w:left="139"/>
        <w:rPr>
          <w:rFonts w:ascii="Arial" w:eastAsia="Times New Roman" w:hAnsi="Arial" w:cs="Arial"/>
          <w:b/>
          <w:bCs/>
          <w:color w:val="000000"/>
          <w:sz w:val="18"/>
          <w:szCs w:val="18"/>
        </w:rPr>
      </w:pPr>
      <w:r w:rsidRPr="00CD50F1">
        <w:rPr>
          <w:rFonts w:ascii="Arial" w:hAnsi="Arial"/>
          <w:color w:val="000000"/>
          <w:sz w:val="18"/>
        </w:rPr>
        <w:t>Проф., док. Gereon Nelles, Кельн (DGN)</w:t>
      </w:r>
    </w:p>
    <w:p w14:paraId="21D5E287" w14:textId="77777777" w:rsidR="0031240A" w:rsidRPr="00CD50F1" w:rsidRDefault="00000000" w:rsidP="00D46F69">
      <w:pPr>
        <w:numPr>
          <w:ilvl w:val="0"/>
          <w:numId w:val="1"/>
        </w:numPr>
        <w:tabs>
          <w:tab w:val="left" w:pos="494"/>
        </w:tabs>
        <w:spacing w:before="62"/>
        <w:ind w:left="139"/>
        <w:rPr>
          <w:rFonts w:ascii="Arial" w:eastAsia="Times New Roman" w:hAnsi="Arial" w:cs="Arial"/>
          <w:b/>
          <w:bCs/>
          <w:color w:val="000000"/>
          <w:sz w:val="18"/>
          <w:szCs w:val="18"/>
        </w:rPr>
      </w:pPr>
      <w:r w:rsidRPr="00CD50F1">
        <w:rPr>
          <w:rFonts w:ascii="Arial" w:hAnsi="Arial"/>
          <w:color w:val="000000"/>
          <w:sz w:val="18"/>
        </w:rPr>
        <w:t>Проф., док. Thomas Platz, Грайфсвальд (DGNR)</w:t>
      </w:r>
    </w:p>
    <w:p w14:paraId="25602BD0" w14:textId="77777777" w:rsidR="0031240A" w:rsidRPr="00CD50F1" w:rsidRDefault="00000000" w:rsidP="00D46F69">
      <w:pPr>
        <w:spacing w:before="418"/>
        <w:ind w:left="139"/>
      </w:pPr>
      <w:r w:rsidRPr="00CD50F1">
        <w:rPr>
          <w:rFonts w:ascii="Arial" w:hAnsi="Arial"/>
          <w:b/>
          <w:color w:val="000000"/>
          <w:sz w:val="28"/>
        </w:rPr>
        <w:t>Професійні товариства та організації, що брали участь у розробці цього керівництва</w:t>
      </w:r>
    </w:p>
    <w:p w14:paraId="757D8B13" w14:textId="77777777" w:rsidR="0031240A" w:rsidRPr="00CD50F1" w:rsidRDefault="0031240A" w:rsidP="00D46F69">
      <w:pPr>
        <w:spacing w:after="25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2789"/>
        <w:gridCol w:w="3811"/>
        <w:gridCol w:w="2717"/>
      </w:tblGrid>
      <w:tr w:rsidR="0031240A" w:rsidRPr="00CD50F1" w14:paraId="41137CF0" w14:textId="77777777" w:rsidTr="00A71A88">
        <w:trPr>
          <w:trHeight w:hRule="exact" w:val="643"/>
        </w:trPr>
        <w:tc>
          <w:tcPr>
            <w:tcW w:w="2789" w:type="dxa"/>
            <w:shd w:val="clear" w:color="auto" w:fill="00A1E3"/>
          </w:tcPr>
          <w:p w14:paraId="6C4D40CD" w14:textId="77777777" w:rsidR="0031240A" w:rsidRPr="00CD50F1" w:rsidRDefault="00000000" w:rsidP="00A71A88">
            <w:pPr>
              <w:spacing w:line="245" w:lineRule="exact"/>
              <w:ind w:right="616"/>
              <w:rPr>
                <w:sz w:val="18"/>
                <w:szCs w:val="18"/>
              </w:rPr>
            </w:pPr>
            <w:r w:rsidRPr="00CD50F1">
              <w:rPr>
                <w:rFonts w:ascii="Arial" w:hAnsi="Arial"/>
                <w:b/>
                <w:color w:val="FFFFFF"/>
                <w:sz w:val="18"/>
              </w:rPr>
              <w:t>Представники з правом голосу</w:t>
            </w:r>
          </w:p>
        </w:tc>
        <w:tc>
          <w:tcPr>
            <w:tcW w:w="3811" w:type="dxa"/>
            <w:shd w:val="clear" w:color="auto" w:fill="00A1E3"/>
          </w:tcPr>
          <w:p w14:paraId="6ABBDDB3" w14:textId="77777777" w:rsidR="0031240A" w:rsidRPr="00CD50F1" w:rsidRDefault="00000000" w:rsidP="00D46F69">
            <w:pPr>
              <w:ind w:left="14"/>
              <w:rPr>
                <w:sz w:val="18"/>
                <w:szCs w:val="18"/>
              </w:rPr>
            </w:pPr>
            <w:r w:rsidRPr="00CD50F1">
              <w:rPr>
                <w:rFonts w:ascii="Arial" w:hAnsi="Arial"/>
                <w:b/>
                <w:color w:val="FFFFFF"/>
                <w:sz w:val="18"/>
              </w:rPr>
              <w:t>Місцезнаходження</w:t>
            </w:r>
          </w:p>
        </w:tc>
        <w:tc>
          <w:tcPr>
            <w:tcW w:w="2717" w:type="dxa"/>
            <w:shd w:val="clear" w:color="auto" w:fill="00A1E3"/>
          </w:tcPr>
          <w:p w14:paraId="44350527" w14:textId="77777777" w:rsidR="0031240A" w:rsidRPr="00CD50F1" w:rsidRDefault="00000000" w:rsidP="00CD50F1">
            <w:pPr>
              <w:spacing w:line="245" w:lineRule="exact"/>
              <w:ind w:left="38"/>
              <w:rPr>
                <w:sz w:val="18"/>
                <w:szCs w:val="18"/>
              </w:rPr>
            </w:pPr>
            <w:r w:rsidRPr="00CD50F1">
              <w:rPr>
                <w:rFonts w:ascii="Arial" w:hAnsi="Arial"/>
                <w:b/>
                <w:color w:val="FFFFFF"/>
                <w:sz w:val="18"/>
              </w:rPr>
              <w:t>Професійне товариство/організація</w:t>
            </w:r>
          </w:p>
        </w:tc>
      </w:tr>
      <w:tr w:rsidR="0031240A" w:rsidRPr="00CD50F1" w14:paraId="1353EC72" w14:textId="77777777" w:rsidTr="00A71A88">
        <w:trPr>
          <w:trHeight w:hRule="exact" w:val="600"/>
        </w:trPr>
        <w:tc>
          <w:tcPr>
            <w:tcW w:w="2789" w:type="dxa"/>
            <w:shd w:val="clear" w:color="auto" w:fill="D9F4FF"/>
          </w:tcPr>
          <w:p w14:paraId="23ACDFE0" w14:textId="77777777" w:rsidR="0031240A" w:rsidRPr="00CD50F1" w:rsidRDefault="00000000" w:rsidP="00D46F69">
            <w:pPr>
              <w:rPr>
                <w:sz w:val="18"/>
                <w:szCs w:val="18"/>
              </w:rPr>
            </w:pPr>
            <w:r w:rsidRPr="00CD50F1">
              <w:rPr>
                <w:rFonts w:ascii="Arial" w:hAnsi="Arial"/>
                <w:color w:val="000000"/>
                <w:sz w:val="18"/>
              </w:rPr>
              <w:t>Проф., док. Gereon Nelles</w:t>
            </w:r>
          </w:p>
        </w:tc>
        <w:tc>
          <w:tcPr>
            <w:tcW w:w="3811" w:type="dxa"/>
            <w:shd w:val="clear" w:color="auto" w:fill="D9F4FF"/>
          </w:tcPr>
          <w:p w14:paraId="3A15624D" w14:textId="77777777" w:rsidR="0031240A" w:rsidRPr="00CD50F1" w:rsidRDefault="00000000" w:rsidP="00D46F69">
            <w:pPr>
              <w:spacing w:line="245" w:lineRule="exact"/>
              <w:ind w:left="14" w:right="250"/>
              <w:rPr>
                <w:sz w:val="18"/>
                <w:szCs w:val="18"/>
              </w:rPr>
            </w:pPr>
            <w:r w:rsidRPr="00CD50F1">
              <w:rPr>
                <w:rFonts w:ascii="Arial" w:hAnsi="Arial"/>
                <w:color w:val="000000"/>
                <w:sz w:val="18"/>
              </w:rPr>
              <w:t>Неврологічна клініка, Werthmannstr. 1c, 50935 Köln</w:t>
            </w:r>
          </w:p>
        </w:tc>
        <w:tc>
          <w:tcPr>
            <w:tcW w:w="2717" w:type="dxa"/>
            <w:shd w:val="clear" w:color="auto" w:fill="D9F4FF"/>
          </w:tcPr>
          <w:p w14:paraId="6168FA37" w14:textId="77777777" w:rsidR="0031240A" w:rsidRPr="00CD50F1" w:rsidRDefault="00000000" w:rsidP="00D46F69">
            <w:pPr>
              <w:spacing w:line="245" w:lineRule="exact"/>
              <w:ind w:left="38" w:right="379"/>
              <w:rPr>
                <w:sz w:val="18"/>
                <w:szCs w:val="18"/>
              </w:rPr>
            </w:pPr>
            <w:r w:rsidRPr="00CD50F1">
              <w:rPr>
                <w:rFonts w:ascii="Arial" w:hAnsi="Arial"/>
                <w:color w:val="000000"/>
                <w:sz w:val="18"/>
              </w:rPr>
              <w:t>Німецьке товариство неврології (DGN)</w:t>
            </w:r>
          </w:p>
        </w:tc>
      </w:tr>
      <w:tr w:rsidR="0031240A" w:rsidRPr="00CD50F1" w14:paraId="0508E7C0" w14:textId="77777777" w:rsidTr="00A71A88">
        <w:trPr>
          <w:trHeight w:hRule="exact" w:val="2549"/>
        </w:trPr>
        <w:tc>
          <w:tcPr>
            <w:tcW w:w="2789" w:type="dxa"/>
            <w:shd w:val="clear" w:color="auto" w:fill="FFFFFF"/>
          </w:tcPr>
          <w:p w14:paraId="15A28A70" w14:textId="77777777" w:rsidR="0031240A" w:rsidRPr="00CD50F1" w:rsidRDefault="00000000" w:rsidP="00D46F69">
            <w:pPr>
              <w:rPr>
                <w:sz w:val="18"/>
                <w:szCs w:val="18"/>
              </w:rPr>
            </w:pPr>
            <w:r w:rsidRPr="00CD50F1">
              <w:rPr>
                <w:rFonts w:ascii="Arial" w:hAnsi="Arial"/>
                <w:color w:val="000000"/>
                <w:sz w:val="18"/>
              </w:rPr>
              <w:t>Проф., док. Thomas Platz</w:t>
            </w:r>
          </w:p>
        </w:tc>
        <w:tc>
          <w:tcPr>
            <w:tcW w:w="3811" w:type="dxa"/>
            <w:shd w:val="clear" w:color="auto" w:fill="FFFFFF"/>
          </w:tcPr>
          <w:p w14:paraId="17A5A6EF" w14:textId="77777777" w:rsidR="0031240A" w:rsidRPr="00CD50F1" w:rsidRDefault="00000000" w:rsidP="00D46F69">
            <w:pPr>
              <w:spacing w:line="240" w:lineRule="exact"/>
              <w:ind w:left="14"/>
              <w:rPr>
                <w:sz w:val="18"/>
                <w:szCs w:val="18"/>
              </w:rPr>
            </w:pPr>
            <w:r w:rsidRPr="00CD50F1">
              <w:rPr>
                <w:rFonts w:ascii="Arial" w:hAnsi="Arial"/>
                <w:color w:val="000000"/>
                <w:sz w:val="18"/>
              </w:rPr>
              <w:t>Клініка у Грайфсвальді, Інститут</w:t>
            </w:r>
          </w:p>
          <w:p w14:paraId="4901D3CC" w14:textId="77777777" w:rsidR="0031240A" w:rsidRPr="00CD50F1" w:rsidRDefault="00000000" w:rsidP="00D46F69">
            <w:pPr>
              <w:spacing w:line="240" w:lineRule="exact"/>
              <w:ind w:left="14"/>
              <w:rPr>
                <w:sz w:val="18"/>
                <w:szCs w:val="18"/>
              </w:rPr>
            </w:pPr>
            <w:r w:rsidRPr="00CD50F1">
              <w:rPr>
                <w:rFonts w:ascii="Arial" w:hAnsi="Arial"/>
                <w:color w:val="000000"/>
                <w:sz w:val="18"/>
              </w:rPr>
              <w:t>нейрореабілітації та доказової терапії,</w:t>
            </w:r>
          </w:p>
          <w:p w14:paraId="6627230E" w14:textId="77777777" w:rsidR="0031240A" w:rsidRPr="00CD50F1" w:rsidRDefault="00000000" w:rsidP="00D46F69">
            <w:pPr>
              <w:spacing w:line="240" w:lineRule="exact"/>
              <w:ind w:left="14"/>
              <w:rPr>
                <w:sz w:val="18"/>
                <w:szCs w:val="18"/>
              </w:rPr>
            </w:pPr>
            <w:r w:rsidRPr="00CD50F1">
              <w:rPr>
                <w:rFonts w:ascii="Arial" w:hAnsi="Arial"/>
                <w:color w:val="000000"/>
                <w:sz w:val="18"/>
              </w:rPr>
              <w:t>Грайфсвальдський університет</w:t>
            </w:r>
          </w:p>
          <w:p w14:paraId="0678CA26" w14:textId="77777777" w:rsidR="0031240A" w:rsidRPr="00CD50F1" w:rsidRDefault="00000000" w:rsidP="00D46F69">
            <w:pPr>
              <w:spacing w:line="240" w:lineRule="exact"/>
              <w:ind w:left="14"/>
              <w:rPr>
                <w:sz w:val="18"/>
                <w:szCs w:val="18"/>
              </w:rPr>
            </w:pPr>
            <w:r w:rsidRPr="00CD50F1">
              <w:rPr>
                <w:rFonts w:ascii="Arial" w:hAnsi="Arial"/>
                <w:color w:val="000000"/>
                <w:sz w:val="18"/>
              </w:rPr>
              <w:t>Karl-Liebknecht-Ring 26a,</w:t>
            </w:r>
          </w:p>
          <w:p w14:paraId="62EFC328" w14:textId="77777777" w:rsidR="0031240A" w:rsidRPr="00CD50F1" w:rsidRDefault="00000000" w:rsidP="00D46F69">
            <w:pPr>
              <w:spacing w:line="240" w:lineRule="exact"/>
              <w:ind w:left="14"/>
              <w:rPr>
                <w:sz w:val="18"/>
                <w:szCs w:val="18"/>
              </w:rPr>
            </w:pPr>
            <w:r w:rsidRPr="00CD50F1">
              <w:rPr>
                <w:rFonts w:ascii="Arial" w:hAnsi="Arial"/>
                <w:color w:val="000000"/>
                <w:sz w:val="18"/>
              </w:rPr>
              <w:t>17491 Greifswald</w:t>
            </w:r>
          </w:p>
          <w:p w14:paraId="231ECDF1" w14:textId="77777777" w:rsidR="0031240A" w:rsidRPr="00CD50F1" w:rsidRDefault="00000000" w:rsidP="00D46F69">
            <w:pPr>
              <w:spacing w:line="240" w:lineRule="exact"/>
              <w:ind w:left="14"/>
              <w:rPr>
                <w:sz w:val="18"/>
                <w:szCs w:val="18"/>
              </w:rPr>
            </w:pPr>
            <w:r w:rsidRPr="00CD50F1">
              <w:rPr>
                <w:rFonts w:ascii="Arial" w:hAnsi="Arial"/>
                <w:color w:val="000000"/>
                <w:sz w:val="18"/>
              </w:rPr>
              <w:t>та</w:t>
            </w:r>
          </w:p>
          <w:p w14:paraId="6FCF6C6A" w14:textId="77777777" w:rsidR="0031240A" w:rsidRPr="00CD50F1" w:rsidRDefault="00000000" w:rsidP="00D46F69">
            <w:pPr>
              <w:spacing w:line="240" w:lineRule="exact"/>
              <w:ind w:left="14"/>
              <w:rPr>
                <w:sz w:val="18"/>
                <w:szCs w:val="18"/>
              </w:rPr>
            </w:pPr>
            <w:r w:rsidRPr="00CD50F1">
              <w:rPr>
                <w:rFonts w:ascii="Arial" w:hAnsi="Arial"/>
                <w:color w:val="000000"/>
                <w:sz w:val="18"/>
              </w:rPr>
              <w:t>Університетська клініка у Грайфсвальді,</w:t>
            </w:r>
          </w:p>
          <w:p w14:paraId="037F24DC" w14:textId="77777777" w:rsidR="0031240A" w:rsidRPr="00CD50F1" w:rsidRDefault="00000000" w:rsidP="00D46F69">
            <w:pPr>
              <w:spacing w:line="240" w:lineRule="exact"/>
              <w:ind w:left="14"/>
              <w:rPr>
                <w:sz w:val="18"/>
                <w:szCs w:val="18"/>
              </w:rPr>
            </w:pPr>
            <w:r w:rsidRPr="00CD50F1">
              <w:rPr>
                <w:rFonts w:ascii="Arial" w:hAnsi="Arial"/>
                <w:color w:val="000000"/>
                <w:sz w:val="18"/>
              </w:rPr>
              <w:t>відділення нейрореабілітації</w:t>
            </w:r>
          </w:p>
          <w:p w14:paraId="3FB5B342" w14:textId="77777777" w:rsidR="0031240A" w:rsidRPr="00CD50F1" w:rsidRDefault="00000000" w:rsidP="00D46F69">
            <w:pPr>
              <w:spacing w:line="240" w:lineRule="exact"/>
              <w:ind w:left="14"/>
              <w:rPr>
                <w:sz w:val="18"/>
                <w:szCs w:val="18"/>
              </w:rPr>
            </w:pPr>
            <w:r w:rsidRPr="00CD50F1">
              <w:rPr>
                <w:rFonts w:ascii="Arial" w:hAnsi="Arial"/>
                <w:color w:val="000000"/>
                <w:sz w:val="18"/>
              </w:rPr>
              <w:t>Fleischmannstraße 44,</w:t>
            </w:r>
          </w:p>
          <w:p w14:paraId="38AAD2AE" w14:textId="77777777" w:rsidR="0031240A" w:rsidRPr="00CD50F1" w:rsidRDefault="00000000" w:rsidP="00D46F69">
            <w:pPr>
              <w:spacing w:line="240" w:lineRule="exact"/>
              <w:ind w:left="14"/>
              <w:rPr>
                <w:sz w:val="18"/>
                <w:szCs w:val="18"/>
              </w:rPr>
            </w:pPr>
            <w:r w:rsidRPr="00CD50F1">
              <w:rPr>
                <w:rFonts w:ascii="Arial" w:hAnsi="Arial"/>
                <w:color w:val="000000"/>
                <w:sz w:val="18"/>
              </w:rPr>
              <w:t>17475 Greifswald</w:t>
            </w:r>
          </w:p>
        </w:tc>
        <w:tc>
          <w:tcPr>
            <w:tcW w:w="2717" w:type="dxa"/>
            <w:shd w:val="clear" w:color="auto" w:fill="FFFFFF"/>
          </w:tcPr>
          <w:p w14:paraId="0C611FAD" w14:textId="77777777" w:rsidR="0031240A" w:rsidRPr="00CD50F1" w:rsidRDefault="00000000" w:rsidP="00D46F69">
            <w:pPr>
              <w:spacing w:line="245" w:lineRule="exact"/>
              <w:ind w:left="38" w:right="192"/>
              <w:rPr>
                <w:sz w:val="18"/>
                <w:szCs w:val="18"/>
              </w:rPr>
            </w:pPr>
            <w:r w:rsidRPr="00CD50F1">
              <w:rPr>
                <w:rFonts w:ascii="Arial" w:hAnsi="Arial"/>
                <w:color w:val="000000"/>
                <w:sz w:val="18"/>
              </w:rPr>
              <w:t>Німецьке товариство щодо нейрореабілітації (DGNR)</w:t>
            </w:r>
          </w:p>
        </w:tc>
      </w:tr>
      <w:tr w:rsidR="0031240A" w:rsidRPr="00CD50F1" w14:paraId="32FDED4E" w14:textId="77777777" w:rsidTr="00A71A88">
        <w:trPr>
          <w:trHeight w:hRule="exact" w:val="768"/>
        </w:trPr>
        <w:tc>
          <w:tcPr>
            <w:tcW w:w="2789" w:type="dxa"/>
            <w:shd w:val="clear" w:color="auto" w:fill="D9F4FF"/>
          </w:tcPr>
          <w:p w14:paraId="41AF5132" w14:textId="77777777" w:rsidR="0031240A" w:rsidRPr="00CD50F1" w:rsidRDefault="00000000" w:rsidP="00D46F69">
            <w:pPr>
              <w:rPr>
                <w:sz w:val="18"/>
                <w:szCs w:val="18"/>
              </w:rPr>
            </w:pPr>
            <w:r w:rsidRPr="00CD50F1">
              <w:rPr>
                <w:rFonts w:ascii="Arial" w:hAnsi="Arial"/>
                <w:color w:val="000000"/>
                <w:sz w:val="18"/>
              </w:rPr>
              <w:t>Sabine Brinkmann, магістр природничих наук Інститут</w:t>
            </w:r>
          </w:p>
        </w:tc>
        <w:tc>
          <w:tcPr>
            <w:tcW w:w="3811" w:type="dxa"/>
            <w:shd w:val="clear" w:color="auto" w:fill="D9F4FF"/>
          </w:tcPr>
          <w:p w14:paraId="7DCAB796" w14:textId="77777777" w:rsidR="0031240A" w:rsidRPr="00CD50F1" w:rsidRDefault="00000000" w:rsidP="00D46F69">
            <w:pPr>
              <w:spacing w:line="245" w:lineRule="exact"/>
              <w:ind w:left="14" w:right="370"/>
              <w:rPr>
                <w:sz w:val="18"/>
                <w:szCs w:val="18"/>
              </w:rPr>
            </w:pPr>
            <w:r w:rsidRPr="00CD50F1">
              <w:rPr>
                <w:rFonts w:ascii="Arial" w:hAnsi="Arial"/>
                <w:color w:val="000000"/>
                <w:sz w:val="18"/>
              </w:rPr>
              <w:t>нейрореабілітації в Оснабрюку, Albrechtstr. 30, 49076 Osnabrück</w:t>
            </w:r>
          </w:p>
        </w:tc>
        <w:tc>
          <w:tcPr>
            <w:tcW w:w="2717" w:type="dxa"/>
            <w:shd w:val="clear" w:color="auto" w:fill="D9F4FF"/>
          </w:tcPr>
          <w:p w14:paraId="64F2002F" w14:textId="77777777" w:rsidR="0031240A" w:rsidRPr="00CD50F1" w:rsidRDefault="00000000" w:rsidP="00D46F69">
            <w:pPr>
              <w:spacing w:line="245" w:lineRule="exact"/>
              <w:ind w:left="38" w:right="490"/>
              <w:rPr>
                <w:sz w:val="18"/>
                <w:szCs w:val="18"/>
              </w:rPr>
            </w:pPr>
            <w:r w:rsidRPr="00CD50F1">
              <w:rPr>
                <w:rFonts w:ascii="Arial" w:hAnsi="Arial"/>
                <w:color w:val="000000"/>
                <w:sz w:val="18"/>
              </w:rPr>
              <w:t>Німецька асоціація трудотерапії (DVE)</w:t>
            </w:r>
          </w:p>
        </w:tc>
      </w:tr>
      <w:tr w:rsidR="0031240A" w:rsidRPr="00CD50F1" w14:paraId="51549110" w14:textId="77777777" w:rsidTr="00A71A88">
        <w:trPr>
          <w:trHeight w:hRule="exact" w:val="553"/>
        </w:trPr>
        <w:tc>
          <w:tcPr>
            <w:tcW w:w="2789" w:type="dxa"/>
            <w:shd w:val="clear" w:color="auto" w:fill="FFFFFF"/>
          </w:tcPr>
          <w:p w14:paraId="5285A832" w14:textId="77777777" w:rsidR="0031240A" w:rsidRPr="00CD50F1" w:rsidRDefault="00000000" w:rsidP="00D46F69">
            <w:pPr>
              <w:rPr>
                <w:sz w:val="18"/>
                <w:szCs w:val="18"/>
              </w:rPr>
            </w:pPr>
            <w:r w:rsidRPr="00CD50F1">
              <w:rPr>
                <w:rFonts w:ascii="Arial" w:hAnsi="Arial"/>
                <w:color w:val="000000"/>
                <w:sz w:val="18"/>
              </w:rPr>
              <w:t>Проф., док. Christian Dettmers</w:t>
            </w:r>
          </w:p>
        </w:tc>
        <w:tc>
          <w:tcPr>
            <w:tcW w:w="3811" w:type="dxa"/>
            <w:shd w:val="clear" w:color="auto" w:fill="FFFFFF"/>
          </w:tcPr>
          <w:p w14:paraId="6C925E5A" w14:textId="77777777" w:rsidR="0031240A" w:rsidRPr="00CD50F1" w:rsidRDefault="00000000" w:rsidP="00D46F69">
            <w:pPr>
              <w:spacing w:line="240" w:lineRule="exact"/>
              <w:ind w:left="14" w:right="451"/>
              <w:rPr>
                <w:sz w:val="18"/>
                <w:szCs w:val="18"/>
              </w:rPr>
            </w:pPr>
            <w:r w:rsidRPr="00CD50F1">
              <w:rPr>
                <w:rFonts w:ascii="Arial" w:hAnsi="Arial"/>
                <w:color w:val="000000"/>
                <w:sz w:val="18"/>
              </w:rPr>
              <w:t>Kliniken Schmieder (Stiftung &amp; Co.) KG, Eichhornstraße 68, 78464 Konstanz</w:t>
            </w:r>
          </w:p>
        </w:tc>
        <w:tc>
          <w:tcPr>
            <w:tcW w:w="2717" w:type="dxa"/>
            <w:shd w:val="clear" w:color="auto" w:fill="FFFFFF"/>
          </w:tcPr>
          <w:p w14:paraId="463A9AE1" w14:textId="77777777" w:rsidR="0031240A" w:rsidRPr="00CD50F1" w:rsidRDefault="00000000" w:rsidP="00D46F69">
            <w:pPr>
              <w:spacing w:line="240" w:lineRule="exact"/>
              <w:ind w:left="38" w:right="192"/>
              <w:rPr>
                <w:sz w:val="18"/>
                <w:szCs w:val="18"/>
              </w:rPr>
            </w:pPr>
            <w:r w:rsidRPr="00CD50F1">
              <w:rPr>
                <w:rFonts w:ascii="Arial" w:hAnsi="Arial"/>
                <w:color w:val="000000"/>
                <w:sz w:val="18"/>
              </w:rPr>
              <w:t>Німецьке товариство щодо нейрореабілітації (DGNR)</w:t>
            </w:r>
          </w:p>
        </w:tc>
      </w:tr>
      <w:tr w:rsidR="0031240A" w:rsidRPr="00CD50F1" w14:paraId="5F7F3AB4" w14:textId="77777777" w:rsidTr="00A71A88">
        <w:trPr>
          <w:trHeight w:hRule="exact" w:val="1498"/>
        </w:trPr>
        <w:tc>
          <w:tcPr>
            <w:tcW w:w="2789" w:type="dxa"/>
            <w:shd w:val="clear" w:color="auto" w:fill="D9F4FF"/>
          </w:tcPr>
          <w:p w14:paraId="344DFF29" w14:textId="77777777" w:rsidR="0031240A" w:rsidRPr="00CD50F1" w:rsidRDefault="00000000" w:rsidP="00D46F69">
            <w:pPr>
              <w:rPr>
                <w:sz w:val="18"/>
                <w:szCs w:val="18"/>
              </w:rPr>
            </w:pPr>
            <w:r w:rsidRPr="00CD50F1">
              <w:rPr>
                <w:rFonts w:ascii="Arial" w:hAnsi="Arial"/>
                <w:color w:val="000000"/>
                <w:sz w:val="18"/>
              </w:rPr>
              <w:t>Док. Christian Dohle, приват-доцент</w:t>
            </w:r>
          </w:p>
        </w:tc>
        <w:tc>
          <w:tcPr>
            <w:tcW w:w="3811" w:type="dxa"/>
            <w:shd w:val="clear" w:color="auto" w:fill="D9F4FF"/>
          </w:tcPr>
          <w:p w14:paraId="2F429466" w14:textId="77777777" w:rsidR="0031240A" w:rsidRPr="00CD50F1" w:rsidRDefault="00000000" w:rsidP="00D46F69">
            <w:pPr>
              <w:spacing w:line="245" w:lineRule="exact"/>
              <w:ind w:left="14" w:right="1104"/>
              <w:rPr>
                <w:sz w:val="18"/>
                <w:szCs w:val="18"/>
              </w:rPr>
            </w:pPr>
            <w:r w:rsidRPr="00CD50F1">
              <w:rPr>
                <w:rFonts w:ascii="Arial" w:hAnsi="Arial"/>
                <w:color w:val="000000"/>
                <w:sz w:val="18"/>
              </w:rPr>
              <w:t>Центр P.A.N. післягострої реабілітації при</w:t>
            </w:r>
          </w:p>
          <w:p w14:paraId="2843D1FE" w14:textId="77777777" w:rsidR="0031240A" w:rsidRPr="00CD50F1" w:rsidRDefault="00000000" w:rsidP="00D46F69">
            <w:pPr>
              <w:spacing w:line="302" w:lineRule="exact"/>
              <w:ind w:left="14"/>
              <w:rPr>
                <w:sz w:val="18"/>
                <w:szCs w:val="18"/>
              </w:rPr>
            </w:pPr>
            <w:r w:rsidRPr="00CD50F1">
              <w:rPr>
                <w:rFonts w:ascii="Arial" w:hAnsi="Arial"/>
                <w:color w:val="000000"/>
                <w:sz w:val="18"/>
              </w:rPr>
              <w:t>Фонду принца Доннерсмарка</w:t>
            </w:r>
          </w:p>
          <w:p w14:paraId="4CDBB4F2" w14:textId="77777777" w:rsidR="0031240A" w:rsidRPr="00CD50F1" w:rsidRDefault="00000000" w:rsidP="00D46F69">
            <w:pPr>
              <w:spacing w:line="302" w:lineRule="exact"/>
              <w:ind w:left="14"/>
              <w:rPr>
                <w:sz w:val="18"/>
                <w:szCs w:val="18"/>
              </w:rPr>
            </w:pPr>
            <w:r w:rsidRPr="00CD50F1">
              <w:rPr>
                <w:rFonts w:ascii="Arial" w:hAnsi="Arial"/>
                <w:color w:val="000000"/>
                <w:sz w:val="18"/>
              </w:rPr>
              <w:t>Rauentaler Str. 32,</w:t>
            </w:r>
          </w:p>
          <w:p w14:paraId="23B9802F" w14:textId="77777777" w:rsidR="0031240A" w:rsidRPr="00CD50F1" w:rsidRDefault="00000000" w:rsidP="00D46F69">
            <w:pPr>
              <w:spacing w:line="302" w:lineRule="exact"/>
              <w:ind w:left="14"/>
              <w:rPr>
                <w:sz w:val="18"/>
                <w:szCs w:val="18"/>
              </w:rPr>
            </w:pPr>
            <w:r w:rsidRPr="00CD50F1">
              <w:rPr>
                <w:rFonts w:ascii="Arial" w:hAnsi="Arial"/>
                <w:color w:val="000000"/>
                <w:sz w:val="18"/>
              </w:rPr>
              <w:t>13465 Berlin</w:t>
            </w:r>
          </w:p>
        </w:tc>
        <w:tc>
          <w:tcPr>
            <w:tcW w:w="2717" w:type="dxa"/>
            <w:shd w:val="clear" w:color="auto" w:fill="D9F4FF"/>
          </w:tcPr>
          <w:p w14:paraId="1E773D81" w14:textId="77777777" w:rsidR="0031240A" w:rsidRPr="00CD50F1" w:rsidRDefault="00000000" w:rsidP="00D46F69">
            <w:pPr>
              <w:spacing w:line="245" w:lineRule="exact"/>
              <w:ind w:left="38" w:right="192"/>
              <w:rPr>
                <w:sz w:val="18"/>
                <w:szCs w:val="18"/>
              </w:rPr>
            </w:pPr>
            <w:r w:rsidRPr="00CD50F1">
              <w:rPr>
                <w:rFonts w:ascii="Arial" w:hAnsi="Arial"/>
                <w:color w:val="000000"/>
                <w:sz w:val="18"/>
              </w:rPr>
              <w:t>Німецьке товариство щодо нейрореабілітації (DGNR)</w:t>
            </w:r>
          </w:p>
        </w:tc>
      </w:tr>
      <w:tr w:rsidR="0031240A" w:rsidRPr="00CD50F1" w14:paraId="30C361CD" w14:textId="77777777" w:rsidTr="00A71A88">
        <w:trPr>
          <w:trHeight w:hRule="exact" w:val="1618"/>
        </w:trPr>
        <w:tc>
          <w:tcPr>
            <w:tcW w:w="2789" w:type="dxa"/>
            <w:shd w:val="clear" w:color="auto" w:fill="FFFFFF"/>
          </w:tcPr>
          <w:p w14:paraId="2EFBF81D" w14:textId="77777777" w:rsidR="0031240A" w:rsidRPr="00CD50F1" w:rsidRDefault="00000000" w:rsidP="00D46F69">
            <w:pPr>
              <w:rPr>
                <w:sz w:val="18"/>
                <w:szCs w:val="18"/>
              </w:rPr>
            </w:pPr>
            <w:r w:rsidRPr="00CD50F1">
              <w:rPr>
                <w:rFonts w:ascii="Arial" w:hAnsi="Arial"/>
                <w:color w:val="000000"/>
                <w:sz w:val="18"/>
              </w:rPr>
              <w:t>Gabriele Eckhardt,</w:t>
            </w:r>
          </w:p>
        </w:tc>
        <w:tc>
          <w:tcPr>
            <w:tcW w:w="3811" w:type="dxa"/>
            <w:shd w:val="clear" w:color="auto" w:fill="FFFFFF"/>
          </w:tcPr>
          <w:p w14:paraId="136A3985" w14:textId="77777777" w:rsidR="0031240A" w:rsidRPr="00CD50F1" w:rsidRDefault="00000000" w:rsidP="00D46F69">
            <w:pPr>
              <w:ind w:left="14"/>
              <w:rPr>
                <w:sz w:val="18"/>
                <w:szCs w:val="18"/>
              </w:rPr>
            </w:pPr>
            <w:r w:rsidRPr="00CD50F1">
              <w:rPr>
                <w:rFonts w:ascii="Arial" w:hAnsi="Arial"/>
                <w:color w:val="000000"/>
                <w:sz w:val="18"/>
              </w:rPr>
              <w:t>доктор санітарії та суспільної гігієни</w:t>
            </w:r>
          </w:p>
          <w:p w14:paraId="6D2D53A5" w14:textId="77777777" w:rsidR="0031240A" w:rsidRPr="00CD50F1" w:rsidRDefault="00000000" w:rsidP="00D46F69">
            <w:pPr>
              <w:spacing w:line="245" w:lineRule="exact"/>
              <w:ind w:left="14" w:right="34"/>
              <w:rPr>
                <w:sz w:val="18"/>
                <w:szCs w:val="18"/>
              </w:rPr>
            </w:pPr>
            <w:r w:rsidRPr="00CD50F1">
              <w:rPr>
                <w:rFonts w:ascii="Arial" w:hAnsi="Arial"/>
                <w:color w:val="000000"/>
                <w:sz w:val="18"/>
              </w:rPr>
              <w:t>Директор Rehazentrum Burgerland GmbH</w:t>
            </w:r>
          </w:p>
          <w:p w14:paraId="7EEEC0D9" w14:textId="77777777" w:rsidR="0031240A" w:rsidRPr="00CD50F1" w:rsidRDefault="00000000" w:rsidP="00D46F69">
            <w:pPr>
              <w:spacing w:line="245" w:lineRule="exact"/>
              <w:ind w:left="14" w:right="34"/>
              <w:rPr>
                <w:sz w:val="18"/>
                <w:szCs w:val="18"/>
              </w:rPr>
            </w:pPr>
            <w:r w:rsidRPr="00CD50F1">
              <w:rPr>
                <w:rFonts w:ascii="Arial" w:hAnsi="Arial"/>
                <w:color w:val="000000"/>
                <w:sz w:val="18"/>
              </w:rPr>
              <w:t>Хан, Золінген, Вупперталь, Burger Landstr. 53-55,</w:t>
            </w:r>
          </w:p>
          <w:p w14:paraId="286931DB" w14:textId="77777777" w:rsidR="0031240A" w:rsidRPr="00CD50F1" w:rsidRDefault="00000000" w:rsidP="00D46F69">
            <w:pPr>
              <w:ind w:left="14"/>
              <w:rPr>
                <w:sz w:val="18"/>
                <w:szCs w:val="18"/>
              </w:rPr>
            </w:pPr>
            <w:r w:rsidRPr="00CD50F1">
              <w:rPr>
                <w:rFonts w:ascii="Arial" w:hAnsi="Arial"/>
                <w:color w:val="000000"/>
                <w:sz w:val="18"/>
              </w:rPr>
              <w:t>42659 Solingen</w:t>
            </w:r>
          </w:p>
        </w:tc>
        <w:tc>
          <w:tcPr>
            <w:tcW w:w="2717" w:type="dxa"/>
            <w:shd w:val="clear" w:color="auto" w:fill="FFFFFF"/>
          </w:tcPr>
          <w:p w14:paraId="66AA5D1F" w14:textId="77777777" w:rsidR="0031240A" w:rsidRPr="00CD50F1" w:rsidRDefault="00000000" w:rsidP="00D46F69">
            <w:pPr>
              <w:spacing w:line="245" w:lineRule="exact"/>
              <w:ind w:left="38" w:right="600"/>
              <w:rPr>
                <w:sz w:val="18"/>
                <w:szCs w:val="18"/>
              </w:rPr>
            </w:pPr>
            <w:r w:rsidRPr="00CD50F1">
              <w:rPr>
                <w:rFonts w:ascii="Arial" w:hAnsi="Arial"/>
                <w:color w:val="000000"/>
                <w:sz w:val="18"/>
              </w:rPr>
              <w:t>Німецька асоціація фізіотерапії (ZVK)</w:t>
            </w:r>
          </w:p>
        </w:tc>
      </w:tr>
      <w:tr w:rsidR="0031240A" w:rsidRPr="00CD50F1" w14:paraId="6385317D" w14:textId="77777777" w:rsidTr="00A71A88">
        <w:trPr>
          <w:trHeight w:hRule="exact" w:val="1128"/>
        </w:trPr>
        <w:tc>
          <w:tcPr>
            <w:tcW w:w="2789" w:type="dxa"/>
            <w:shd w:val="clear" w:color="auto" w:fill="D9F4FF"/>
          </w:tcPr>
          <w:p w14:paraId="528BD2C2" w14:textId="77777777" w:rsidR="0031240A" w:rsidRPr="00CD50F1" w:rsidRDefault="00000000" w:rsidP="00D46F69">
            <w:pPr>
              <w:rPr>
                <w:sz w:val="18"/>
                <w:szCs w:val="18"/>
              </w:rPr>
            </w:pPr>
            <w:r w:rsidRPr="00CD50F1">
              <w:rPr>
                <w:rFonts w:ascii="Arial" w:hAnsi="Arial"/>
                <w:color w:val="000000"/>
                <w:sz w:val="18"/>
              </w:rPr>
              <w:t>Проф., док. Bernhardt Elsner</w:t>
            </w:r>
          </w:p>
        </w:tc>
        <w:tc>
          <w:tcPr>
            <w:tcW w:w="3811" w:type="dxa"/>
            <w:shd w:val="clear" w:color="auto" w:fill="D9F4FF"/>
          </w:tcPr>
          <w:p w14:paraId="59213BC9" w14:textId="77777777" w:rsidR="0031240A" w:rsidRPr="00CD50F1" w:rsidRDefault="00000000" w:rsidP="00D46F69">
            <w:pPr>
              <w:spacing w:line="245" w:lineRule="exact"/>
              <w:ind w:left="14" w:right="374"/>
              <w:rPr>
                <w:sz w:val="18"/>
                <w:szCs w:val="18"/>
              </w:rPr>
            </w:pPr>
            <w:r w:rsidRPr="00CD50F1">
              <w:rPr>
                <w:rFonts w:ascii="Arial" w:hAnsi="Arial"/>
                <w:color w:val="000000"/>
                <w:sz w:val="18"/>
              </w:rPr>
              <w:t>Вища школа Єни імені Ернста Аббе, Carl-Zeiß-Promenade 2, 07745 Jena</w:t>
            </w:r>
          </w:p>
        </w:tc>
        <w:tc>
          <w:tcPr>
            <w:tcW w:w="2717" w:type="dxa"/>
            <w:shd w:val="clear" w:color="auto" w:fill="D9F4FF"/>
          </w:tcPr>
          <w:p w14:paraId="6AFF69A8" w14:textId="77777777" w:rsidR="0031240A" w:rsidRPr="00CD50F1" w:rsidRDefault="00000000" w:rsidP="00D46F69">
            <w:pPr>
              <w:spacing w:line="240" w:lineRule="exact"/>
              <w:ind w:left="38" w:right="96"/>
              <w:rPr>
                <w:sz w:val="18"/>
                <w:szCs w:val="18"/>
              </w:rPr>
            </w:pPr>
            <w:r w:rsidRPr="00CD50F1">
              <w:rPr>
                <w:rFonts w:ascii="Arial" w:hAnsi="Arial"/>
                <w:color w:val="000000"/>
                <w:sz w:val="18"/>
              </w:rPr>
              <w:t>Німецьке товариство нейротравматології та клінічної нейрореабілітації (DGNKN)</w:t>
            </w:r>
          </w:p>
        </w:tc>
      </w:tr>
    </w:tbl>
    <w:p w14:paraId="07C87223" w14:textId="77777777" w:rsidR="0031240A" w:rsidRPr="00CD50F1" w:rsidRDefault="0031240A" w:rsidP="00D46F69">
      <w:pPr>
        <w:sectPr w:rsidR="0031240A" w:rsidRPr="00CD50F1">
          <w:pgSz w:w="11909" w:h="16838"/>
          <w:pgMar w:top="2026" w:right="1286" w:bottom="1267" w:left="1306"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2789"/>
        <w:gridCol w:w="3854"/>
        <w:gridCol w:w="2626"/>
      </w:tblGrid>
      <w:tr w:rsidR="0031240A" w:rsidRPr="00CD50F1" w14:paraId="7FA69F2C" w14:textId="77777777" w:rsidTr="00A71A88">
        <w:trPr>
          <w:trHeight w:hRule="exact" w:val="600"/>
        </w:trPr>
        <w:tc>
          <w:tcPr>
            <w:tcW w:w="2789" w:type="dxa"/>
            <w:shd w:val="clear" w:color="auto" w:fill="00A1E3"/>
          </w:tcPr>
          <w:p w14:paraId="2FCF6782" w14:textId="56DDE105" w:rsidR="0031240A" w:rsidRPr="00CD50F1" w:rsidRDefault="00000000" w:rsidP="00A71A88">
            <w:pPr>
              <w:spacing w:line="245" w:lineRule="exact"/>
              <w:ind w:right="616"/>
              <w:rPr>
                <w:sz w:val="18"/>
                <w:szCs w:val="18"/>
              </w:rPr>
            </w:pPr>
            <w:r w:rsidRPr="00CD50F1">
              <w:rPr>
                <w:rFonts w:ascii="Arial" w:hAnsi="Arial"/>
                <w:b/>
                <w:color w:val="FFFFFF"/>
                <w:sz w:val="18"/>
              </w:rPr>
              <w:t>Представники з правом голосу</w:t>
            </w:r>
          </w:p>
        </w:tc>
        <w:tc>
          <w:tcPr>
            <w:tcW w:w="3854" w:type="dxa"/>
            <w:shd w:val="clear" w:color="auto" w:fill="00A1E3"/>
          </w:tcPr>
          <w:p w14:paraId="42C2A1F2" w14:textId="77777777" w:rsidR="0031240A" w:rsidRPr="00CD50F1" w:rsidRDefault="00000000" w:rsidP="00D46F69">
            <w:pPr>
              <w:rPr>
                <w:sz w:val="18"/>
                <w:szCs w:val="18"/>
              </w:rPr>
            </w:pPr>
            <w:r w:rsidRPr="00CD50F1">
              <w:rPr>
                <w:rFonts w:ascii="Arial" w:hAnsi="Arial"/>
                <w:b/>
                <w:color w:val="FFFFFF"/>
                <w:sz w:val="18"/>
              </w:rPr>
              <w:t>Місцезнаходження</w:t>
            </w:r>
          </w:p>
        </w:tc>
        <w:tc>
          <w:tcPr>
            <w:tcW w:w="2626" w:type="dxa"/>
            <w:shd w:val="clear" w:color="auto" w:fill="00A1E3"/>
          </w:tcPr>
          <w:p w14:paraId="3FCB91D6" w14:textId="77777777" w:rsidR="0031240A" w:rsidRPr="00CD50F1" w:rsidRDefault="00000000" w:rsidP="00CD50F1">
            <w:pPr>
              <w:spacing w:line="245" w:lineRule="exact"/>
              <w:rPr>
                <w:sz w:val="18"/>
                <w:szCs w:val="18"/>
              </w:rPr>
            </w:pPr>
            <w:r w:rsidRPr="00CD50F1">
              <w:rPr>
                <w:rFonts w:ascii="Arial" w:hAnsi="Arial"/>
                <w:b/>
                <w:color w:val="FFFFFF"/>
                <w:sz w:val="18"/>
              </w:rPr>
              <w:t>Професійне товариство/організація</w:t>
            </w:r>
          </w:p>
        </w:tc>
      </w:tr>
      <w:tr w:rsidR="0031240A" w:rsidRPr="00CD50F1" w14:paraId="57B1AF98" w14:textId="77777777" w:rsidTr="00A71A88">
        <w:trPr>
          <w:trHeight w:hRule="exact" w:val="869"/>
        </w:trPr>
        <w:tc>
          <w:tcPr>
            <w:tcW w:w="2789" w:type="dxa"/>
            <w:shd w:val="clear" w:color="auto" w:fill="FFFFFF"/>
          </w:tcPr>
          <w:p w14:paraId="3635526C" w14:textId="77777777" w:rsidR="0031240A" w:rsidRPr="00CD50F1" w:rsidRDefault="00000000" w:rsidP="00D46F69">
            <w:pPr>
              <w:rPr>
                <w:sz w:val="18"/>
                <w:szCs w:val="18"/>
              </w:rPr>
            </w:pPr>
            <w:r w:rsidRPr="00CD50F1">
              <w:rPr>
                <w:rFonts w:ascii="Arial" w:hAnsi="Arial"/>
                <w:color w:val="000000"/>
                <w:sz w:val="18"/>
              </w:rPr>
              <w:t>Проф., док. Klemens Fheodoroff</w:t>
            </w:r>
          </w:p>
        </w:tc>
        <w:tc>
          <w:tcPr>
            <w:tcW w:w="3854" w:type="dxa"/>
            <w:shd w:val="clear" w:color="auto" w:fill="FFFFFF"/>
          </w:tcPr>
          <w:p w14:paraId="36A7C164" w14:textId="77777777" w:rsidR="0031240A" w:rsidRPr="00CD50F1" w:rsidRDefault="00000000" w:rsidP="00D46F69">
            <w:pPr>
              <w:spacing w:line="245" w:lineRule="exact"/>
              <w:ind w:right="480"/>
              <w:rPr>
                <w:sz w:val="18"/>
                <w:szCs w:val="18"/>
              </w:rPr>
            </w:pPr>
            <w:r w:rsidRPr="00CD50F1">
              <w:rPr>
                <w:rFonts w:ascii="Arial" w:hAnsi="Arial"/>
                <w:color w:val="000000"/>
                <w:sz w:val="18"/>
              </w:rPr>
              <w:t>Клініка KABEG Gailtal, Radninger Str. 12, A-9620 Hermagor</w:t>
            </w:r>
          </w:p>
        </w:tc>
        <w:tc>
          <w:tcPr>
            <w:tcW w:w="2626" w:type="dxa"/>
            <w:shd w:val="clear" w:color="auto" w:fill="FFFFFF"/>
          </w:tcPr>
          <w:p w14:paraId="5CB2F018" w14:textId="77777777" w:rsidR="0031240A" w:rsidRPr="00CD50F1" w:rsidRDefault="00000000" w:rsidP="00D46F69">
            <w:pPr>
              <w:spacing w:line="240" w:lineRule="exact"/>
              <w:ind w:right="120"/>
              <w:rPr>
                <w:sz w:val="18"/>
                <w:szCs w:val="18"/>
              </w:rPr>
            </w:pPr>
            <w:r w:rsidRPr="00CD50F1">
              <w:rPr>
                <w:rFonts w:ascii="Arial" w:hAnsi="Arial"/>
                <w:color w:val="000000"/>
                <w:sz w:val="18"/>
              </w:rPr>
              <w:t>Австрійське товариство щодо нейрореабілітації (ÖGNR)</w:t>
            </w:r>
          </w:p>
        </w:tc>
      </w:tr>
      <w:tr w:rsidR="0031240A" w:rsidRPr="00CD50F1" w14:paraId="3373F0A6" w14:textId="77777777" w:rsidTr="00A71A88">
        <w:trPr>
          <w:trHeight w:hRule="exact" w:val="1363"/>
        </w:trPr>
        <w:tc>
          <w:tcPr>
            <w:tcW w:w="2789" w:type="dxa"/>
            <w:shd w:val="clear" w:color="auto" w:fill="D9F4FF"/>
          </w:tcPr>
          <w:p w14:paraId="56AA431E" w14:textId="77777777" w:rsidR="0031240A" w:rsidRPr="00CD50F1" w:rsidRDefault="00000000" w:rsidP="00D46F69">
            <w:pPr>
              <w:rPr>
                <w:sz w:val="18"/>
                <w:szCs w:val="18"/>
              </w:rPr>
            </w:pPr>
            <w:r w:rsidRPr="00CD50F1">
              <w:rPr>
                <w:rFonts w:ascii="Arial" w:hAnsi="Arial"/>
                <w:color w:val="000000"/>
                <w:sz w:val="18"/>
              </w:rPr>
              <w:t>Проф., док. Adrian Guggisberg</w:t>
            </w:r>
          </w:p>
        </w:tc>
        <w:tc>
          <w:tcPr>
            <w:tcW w:w="3854" w:type="dxa"/>
            <w:shd w:val="clear" w:color="auto" w:fill="D9F4FF"/>
          </w:tcPr>
          <w:p w14:paraId="5CDDBB20" w14:textId="77777777" w:rsidR="0031240A" w:rsidRPr="00CD50F1" w:rsidRDefault="00000000" w:rsidP="00D46F69">
            <w:pPr>
              <w:spacing w:line="245" w:lineRule="exact"/>
              <w:ind w:right="43"/>
              <w:rPr>
                <w:sz w:val="18"/>
                <w:szCs w:val="18"/>
              </w:rPr>
            </w:pPr>
            <w:r w:rsidRPr="00CD50F1">
              <w:rPr>
                <w:rFonts w:ascii="Arial" w:hAnsi="Arial"/>
                <w:color w:val="000000"/>
                <w:sz w:val="18"/>
              </w:rPr>
              <w:t>Університетська клініка нейрореабілітації, Університетська клініка неврології, Університетська лікарня у Берні, Freiburgstrasse 41c, 3010 Bern, Schweiz</w:t>
            </w:r>
          </w:p>
        </w:tc>
        <w:tc>
          <w:tcPr>
            <w:tcW w:w="2626" w:type="dxa"/>
            <w:shd w:val="clear" w:color="auto" w:fill="D9F4FF"/>
          </w:tcPr>
          <w:p w14:paraId="4160A3AD" w14:textId="77777777" w:rsidR="0031240A" w:rsidRPr="00CD50F1" w:rsidRDefault="00000000" w:rsidP="00D46F69">
            <w:pPr>
              <w:spacing w:line="245" w:lineRule="exact"/>
              <w:ind w:right="154"/>
              <w:rPr>
                <w:sz w:val="18"/>
                <w:szCs w:val="18"/>
              </w:rPr>
            </w:pPr>
            <w:r w:rsidRPr="00CD50F1">
              <w:rPr>
                <w:rFonts w:ascii="Arial" w:hAnsi="Arial"/>
                <w:color w:val="000000"/>
                <w:sz w:val="18"/>
              </w:rPr>
              <w:t>Швейцарське товариство щодо нейрореабілітації (SGNR); Швейцарське неврологічне товариство (SNG)</w:t>
            </w:r>
          </w:p>
        </w:tc>
      </w:tr>
      <w:tr w:rsidR="0031240A" w:rsidRPr="00CD50F1" w14:paraId="59C5F02F" w14:textId="77777777" w:rsidTr="00A71A88">
        <w:trPr>
          <w:trHeight w:hRule="exact" w:val="1570"/>
        </w:trPr>
        <w:tc>
          <w:tcPr>
            <w:tcW w:w="2789" w:type="dxa"/>
            <w:shd w:val="clear" w:color="auto" w:fill="FFFFFF"/>
          </w:tcPr>
          <w:p w14:paraId="01E3F11E" w14:textId="77777777" w:rsidR="0031240A" w:rsidRPr="00CD50F1" w:rsidRDefault="00000000" w:rsidP="00D46F69">
            <w:pPr>
              <w:rPr>
                <w:sz w:val="18"/>
                <w:szCs w:val="18"/>
              </w:rPr>
            </w:pPr>
            <w:r w:rsidRPr="00CD50F1">
              <w:rPr>
                <w:rFonts w:ascii="Arial" w:hAnsi="Arial"/>
                <w:color w:val="000000"/>
                <w:sz w:val="18"/>
              </w:rPr>
              <w:t>Проф., док. Klaus Jahn</w:t>
            </w:r>
          </w:p>
        </w:tc>
        <w:tc>
          <w:tcPr>
            <w:tcW w:w="3854" w:type="dxa"/>
            <w:shd w:val="clear" w:color="auto" w:fill="FFFFFF"/>
          </w:tcPr>
          <w:p w14:paraId="20A5B317" w14:textId="77777777" w:rsidR="0031240A" w:rsidRPr="00CD50F1" w:rsidRDefault="00000000" w:rsidP="00D46F69">
            <w:pPr>
              <w:spacing w:line="240" w:lineRule="exact"/>
              <w:ind w:right="274"/>
              <w:rPr>
                <w:sz w:val="18"/>
                <w:szCs w:val="18"/>
              </w:rPr>
            </w:pPr>
            <w:r w:rsidRPr="00CD50F1">
              <w:rPr>
                <w:rFonts w:ascii="Arial" w:hAnsi="Arial"/>
                <w:color w:val="000000"/>
                <w:sz w:val="18"/>
              </w:rPr>
              <w:t>Лікарня у Бад-Айблінгу – неврологічна клініка та Німецький центр запаморочення та рівноваги Мюнхенського університету імені Людвіга-Максиміліана (LMU), Kolbermoorer Str. 72, 83043 Bad Aibling</w:t>
            </w:r>
          </w:p>
        </w:tc>
        <w:tc>
          <w:tcPr>
            <w:tcW w:w="2626" w:type="dxa"/>
            <w:shd w:val="clear" w:color="auto" w:fill="FFFFFF"/>
          </w:tcPr>
          <w:p w14:paraId="0FD42CC3" w14:textId="77777777" w:rsidR="0031240A" w:rsidRPr="00CD50F1" w:rsidRDefault="00000000" w:rsidP="00D46F69">
            <w:pPr>
              <w:spacing w:line="245" w:lineRule="exact"/>
              <w:ind w:right="346"/>
              <w:rPr>
                <w:sz w:val="18"/>
                <w:szCs w:val="18"/>
              </w:rPr>
            </w:pPr>
            <w:r w:rsidRPr="00CD50F1">
              <w:rPr>
                <w:rFonts w:ascii="Arial" w:hAnsi="Arial"/>
                <w:color w:val="000000"/>
                <w:sz w:val="18"/>
              </w:rPr>
              <w:t>Німецьке товариство неврології (DGN)</w:t>
            </w:r>
          </w:p>
        </w:tc>
      </w:tr>
      <w:tr w:rsidR="0031240A" w:rsidRPr="00CD50F1" w14:paraId="0DF7E593" w14:textId="77777777" w:rsidTr="00A71A88">
        <w:trPr>
          <w:trHeight w:hRule="exact" w:val="840"/>
        </w:trPr>
        <w:tc>
          <w:tcPr>
            <w:tcW w:w="2789" w:type="dxa"/>
            <w:shd w:val="clear" w:color="auto" w:fill="D9F4FF"/>
          </w:tcPr>
          <w:p w14:paraId="199C0F85" w14:textId="77777777" w:rsidR="0031240A" w:rsidRPr="00CD50F1" w:rsidRDefault="00000000" w:rsidP="00D46F69">
            <w:pPr>
              <w:rPr>
                <w:sz w:val="18"/>
                <w:szCs w:val="18"/>
              </w:rPr>
            </w:pPr>
            <w:r w:rsidRPr="00CD50F1">
              <w:rPr>
                <w:rFonts w:ascii="Arial" w:hAnsi="Arial"/>
                <w:color w:val="000000"/>
                <w:sz w:val="18"/>
              </w:rPr>
              <w:t>Проф., док. Joachim Liepert</w:t>
            </w:r>
          </w:p>
        </w:tc>
        <w:tc>
          <w:tcPr>
            <w:tcW w:w="3854" w:type="dxa"/>
            <w:shd w:val="clear" w:color="auto" w:fill="D9F4FF"/>
          </w:tcPr>
          <w:p w14:paraId="130C2FFF" w14:textId="77777777" w:rsidR="0031240A" w:rsidRPr="00CD50F1" w:rsidRDefault="00000000" w:rsidP="00D46F69">
            <w:pPr>
              <w:spacing w:line="245" w:lineRule="exact"/>
              <w:ind w:right="1152"/>
              <w:rPr>
                <w:sz w:val="18"/>
                <w:szCs w:val="18"/>
              </w:rPr>
            </w:pPr>
            <w:r w:rsidRPr="00CD50F1">
              <w:rPr>
                <w:rFonts w:ascii="Arial" w:hAnsi="Arial"/>
                <w:color w:val="000000"/>
                <w:sz w:val="18"/>
              </w:rPr>
              <w:t>Клініка імені Шмідера Аллкесбаха, Tafelholz 8, 78476 Allensbach</w:t>
            </w:r>
          </w:p>
        </w:tc>
        <w:tc>
          <w:tcPr>
            <w:tcW w:w="2626" w:type="dxa"/>
            <w:shd w:val="clear" w:color="auto" w:fill="D9F4FF"/>
          </w:tcPr>
          <w:p w14:paraId="5599F279" w14:textId="77777777" w:rsidR="0031240A" w:rsidRPr="00CD50F1" w:rsidRDefault="00000000" w:rsidP="00D46F69">
            <w:pPr>
              <w:spacing w:line="245" w:lineRule="exact"/>
              <w:ind w:right="346"/>
              <w:rPr>
                <w:sz w:val="18"/>
                <w:szCs w:val="18"/>
              </w:rPr>
            </w:pPr>
            <w:r w:rsidRPr="00CD50F1">
              <w:rPr>
                <w:rFonts w:ascii="Arial" w:hAnsi="Arial"/>
                <w:color w:val="000000"/>
                <w:sz w:val="18"/>
              </w:rPr>
              <w:t>Німецьке товариство неврології (DGN)</w:t>
            </w:r>
          </w:p>
        </w:tc>
      </w:tr>
      <w:tr w:rsidR="0031240A" w:rsidRPr="00CD50F1" w14:paraId="70CF37F4" w14:textId="77777777" w:rsidTr="00A71A88">
        <w:trPr>
          <w:trHeight w:hRule="exact" w:val="1114"/>
        </w:trPr>
        <w:tc>
          <w:tcPr>
            <w:tcW w:w="2789" w:type="dxa"/>
            <w:shd w:val="clear" w:color="auto" w:fill="FFFFFF"/>
          </w:tcPr>
          <w:p w14:paraId="7A2EF52A" w14:textId="77777777" w:rsidR="0031240A" w:rsidRPr="00CD50F1" w:rsidRDefault="00000000" w:rsidP="00D46F69">
            <w:pPr>
              <w:rPr>
                <w:sz w:val="18"/>
                <w:szCs w:val="18"/>
              </w:rPr>
            </w:pPr>
            <w:r w:rsidRPr="00CD50F1">
              <w:rPr>
                <w:rFonts w:ascii="Arial" w:hAnsi="Arial"/>
                <w:color w:val="000000"/>
                <w:sz w:val="18"/>
              </w:rPr>
              <w:t>Stephanie Reichl, магістр природничих наук Університетська</w:t>
            </w:r>
          </w:p>
        </w:tc>
        <w:tc>
          <w:tcPr>
            <w:tcW w:w="3854" w:type="dxa"/>
            <w:shd w:val="clear" w:color="auto" w:fill="FFFFFF"/>
          </w:tcPr>
          <w:p w14:paraId="7680585F" w14:textId="77777777" w:rsidR="0031240A" w:rsidRPr="00CD50F1" w:rsidRDefault="00000000" w:rsidP="00D46F69">
            <w:pPr>
              <w:spacing w:line="240" w:lineRule="exact"/>
              <w:ind w:right="1099"/>
              <w:rPr>
                <w:sz w:val="18"/>
                <w:szCs w:val="18"/>
              </w:rPr>
            </w:pPr>
            <w:r w:rsidRPr="00CD50F1">
              <w:rPr>
                <w:rFonts w:ascii="Arial" w:hAnsi="Arial"/>
                <w:color w:val="000000"/>
                <w:sz w:val="18"/>
              </w:rPr>
              <w:t>клініка у Грайфсвальді, відділення нейрореабілітації, Fleischmannstraße 44, 17475 Greifswald</w:t>
            </w:r>
          </w:p>
        </w:tc>
        <w:tc>
          <w:tcPr>
            <w:tcW w:w="2626" w:type="dxa"/>
            <w:shd w:val="clear" w:color="auto" w:fill="FFFFFF"/>
          </w:tcPr>
          <w:p w14:paraId="34CB2821" w14:textId="77777777" w:rsidR="0031240A" w:rsidRPr="00CD50F1" w:rsidRDefault="00000000" w:rsidP="00D46F69">
            <w:pPr>
              <w:spacing w:line="245" w:lineRule="exact"/>
              <w:ind w:right="158"/>
              <w:rPr>
                <w:sz w:val="18"/>
                <w:szCs w:val="18"/>
              </w:rPr>
            </w:pPr>
            <w:r w:rsidRPr="00CD50F1">
              <w:rPr>
                <w:rFonts w:ascii="Arial" w:hAnsi="Arial"/>
                <w:color w:val="000000"/>
                <w:sz w:val="18"/>
              </w:rPr>
              <w:t>Німецьке товариство щодо нейрореабілітації (DGNR)</w:t>
            </w:r>
          </w:p>
        </w:tc>
      </w:tr>
      <w:tr w:rsidR="0031240A" w:rsidRPr="00CD50F1" w14:paraId="04F65C44" w14:textId="77777777" w:rsidTr="00A71A88">
        <w:trPr>
          <w:trHeight w:hRule="exact" w:val="1632"/>
        </w:trPr>
        <w:tc>
          <w:tcPr>
            <w:tcW w:w="2789" w:type="dxa"/>
            <w:shd w:val="clear" w:color="auto" w:fill="D9F4FF"/>
          </w:tcPr>
          <w:p w14:paraId="58A26DCC" w14:textId="77777777" w:rsidR="0031240A" w:rsidRPr="00CD50F1" w:rsidRDefault="00000000" w:rsidP="00D46F69">
            <w:pPr>
              <w:rPr>
                <w:sz w:val="18"/>
                <w:szCs w:val="18"/>
              </w:rPr>
            </w:pPr>
            <w:r w:rsidRPr="00CD50F1">
              <w:rPr>
                <w:rFonts w:ascii="Arial" w:hAnsi="Arial"/>
                <w:color w:val="000000"/>
                <w:sz w:val="18"/>
              </w:rPr>
              <w:t>Док. Caroline Renner, приват-доцент</w:t>
            </w:r>
          </w:p>
        </w:tc>
        <w:tc>
          <w:tcPr>
            <w:tcW w:w="3854" w:type="dxa"/>
            <w:shd w:val="clear" w:color="auto" w:fill="D9F4FF"/>
          </w:tcPr>
          <w:p w14:paraId="6A5B0326" w14:textId="77777777" w:rsidR="0031240A" w:rsidRPr="00CD50F1" w:rsidRDefault="00000000" w:rsidP="00D46F69">
            <w:pPr>
              <w:spacing w:line="245" w:lineRule="exact"/>
              <w:rPr>
                <w:sz w:val="18"/>
                <w:szCs w:val="18"/>
              </w:rPr>
            </w:pPr>
            <w:r w:rsidRPr="00CD50F1">
              <w:rPr>
                <w:rFonts w:ascii="Arial" w:hAnsi="Arial"/>
                <w:color w:val="000000"/>
                <w:sz w:val="18"/>
              </w:rPr>
              <w:t>Klinikum Hersfeld-Rotenburg GmbH</w:t>
            </w:r>
          </w:p>
          <w:p w14:paraId="4094B30E" w14:textId="77777777" w:rsidR="0031240A" w:rsidRPr="00CD50F1" w:rsidRDefault="00000000" w:rsidP="00D46F69">
            <w:pPr>
              <w:spacing w:line="245" w:lineRule="exact"/>
              <w:rPr>
                <w:sz w:val="18"/>
                <w:szCs w:val="18"/>
              </w:rPr>
            </w:pPr>
            <w:r w:rsidRPr="00CD50F1">
              <w:rPr>
                <w:rFonts w:ascii="Arial" w:hAnsi="Arial"/>
                <w:color w:val="000000"/>
                <w:sz w:val="18"/>
              </w:rPr>
              <w:t>Клініка неврології та неврологічної</w:t>
            </w:r>
          </w:p>
          <w:p w14:paraId="23A5E94B" w14:textId="77777777" w:rsidR="0031240A" w:rsidRPr="00CD50F1" w:rsidRDefault="00000000" w:rsidP="00D46F69">
            <w:pPr>
              <w:spacing w:line="245" w:lineRule="exact"/>
              <w:rPr>
                <w:sz w:val="18"/>
                <w:szCs w:val="18"/>
              </w:rPr>
            </w:pPr>
            <w:r w:rsidRPr="00CD50F1">
              <w:rPr>
                <w:rFonts w:ascii="Arial" w:hAnsi="Arial"/>
                <w:color w:val="000000"/>
                <w:sz w:val="18"/>
              </w:rPr>
              <w:t>реабілітації</w:t>
            </w:r>
          </w:p>
          <w:p w14:paraId="2EF3A77B" w14:textId="77777777" w:rsidR="0031240A" w:rsidRPr="00CD50F1" w:rsidRDefault="00000000" w:rsidP="00D46F69">
            <w:pPr>
              <w:spacing w:line="245" w:lineRule="exact"/>
              <w:rPr>
                <w:sz w:val="18"/>
                <w:szCs w:val="18"/>
              </w:rPr>
            </w:pPr>
            <w:r w:rsidRPr="00CD50F1">
              <w:rPr>
                <w:rFonts w:ascii="Arial" w:hAnsi="Arial"/>
                <w:color w:val="000000"/>
                <w:sz w:val="18"/>
              </w:rPr>
              <w:t>Серцево-судинний центр</w:t>
            </w:r>
          </w:p>
          <w:p w14:paraId="546CED3A" w14:textId="77777777" w:rsidR="0031240A" w:rsidRPr="00CD50F1" w:rsidRDefault="00000000" w:rsidP="00D46F69">
            <w:pPr>
              <w:spacing w:line="245" w:lineRule="exact"/>
              <w:rPr>
                <w:sz w:val="18"/>
                <w:szCs w:val="18"/>
              </w:rPr>
            </w:pPr>
            <w:r w:rsidRPr="00CD50F1">
              <w:rPr>
                <w:rFonts w:ascii="Arial" w:hAnsi="Arial"/>
                <w:color w:val="000000"/>
                <w:sz w:val="18"/>
              </w:rPr>
              <w:t>Heinz-Meise-Straße 100,</w:t>
            </w:r>
          </w:p>
          <w:p w14:paraId="71D5B836" w14:textId="77777777" w:rsidR="0031240A" w:rsidRPr="00CD50F1" w:rsidRDefault="00000000" w:rsidP="00D46F69">
            <w:pPr>
              <w:spacing w:line="245" w:lineRule="exact"/>
              <w:rPr>
                <w:sz w:val="18"/>
                <w:szCs w:val="18"/>
              </w:rPr>
            </w:pPr>
            <w:r w:rsidRPr="00CD50F1">
              <w:rPr>
                <w:rFonts w:ascii="Arial" w:hAnsi="Arial"/>
                <w:color w:val="000000"/>
                <w:sz w:val="18"/>
              </w:rPr>
              <w:t>36199 Rotenburg/Fulda</w:t>
            </w:r>
          </w:p>
        </w:tc>
        <w:tc>
          <w:tcPr>
            <w:tcW w:w="2626" w:type="dxa"/>
            <w:shd w:val="clear" w:color="auto" w:fill="D9F4FF"/>
          </w:tcPr>
          <w:p w14:paraId="2F08F045" w14:textId="77777777" w:rsidR="0031240A" w:rsidRPr="00CD50F1" w:rsidRDefault="00000000" w:rsidP="00D46F69">
            <w:pPr>
              <w:spacing w:line="245" w:lineRule="exact"/>
              <w:ind w:right="158"/>
              <w:rPr>
                <w:sz w:val="18"/>
                <w:szCs w:val="18"/>
              </w:rPr>
            </w:pPr>
            <w:r w:rsidRPr="00CD50F1">
              <w:rPr>
                <w:rFonts w:ascii="Arial" w:hAnsi="Arial"/>
                <w:color w:val="000000"/>
                <w:sz w:val="18"/>
              </w:rPr>
              <w:t>Німецьке товариство щодо нейрореабілітації (DGNR)</w:t>
            </w:r>
          </w:p>
        </w:tc>
      </w:tr>
      <w:tr w:rsidR="0031240A" w:rsidRPr="00CD50F1" w14:paraId="04857B1A" w14:textId="77777777" w:rsidTr="00CD50F1">
        <w:trPr>
          <w:trHeight w:val="1138"/>
        </w:trPr>
        <w:tc>
          <w:tcPr>
            <w:tcW w:w="2789" w:type="dxa"/>
            <w:shd w:val="clear" w:color="auto" w:fill="FFFFFF"/>
          </w:tcPr>
          <w:p w14:paraId="7A3E3DF8" w14:textId="77777777" w:rsidR="0031240A" w:rsidRPr="00CD50F1" w:rsidRDefault="00000000" w:rsidP="00D46F69">
            <w:pPr>
              <w:rPr>
                <w:sz w:val="18"/>
                <w:szCs w:val="18"/>
              </w:rPr>
            </w:pPr>
            <w:r w:rsidRPr="00CD50F1">
              <w:rPr>
                <w:rFonts w:ascii="Arial" w:hAnsi="Arial"/>
                <w:color w:val="000000"/>
                <w:sz w:val="18"/>
              </w:rPr>
              <w:t>Проф., док. Simon Steib</w:t>
            </w:r>
          </w:p>
        </w:tc>
        <w:tc>
          <w:tcPr>
            <w:tcW w:w="3854" w:type="dxa"/>
            <w:shd w:val="clear" w:color="auto" w:fill="FFFFFF"/>
          </w:tcPr>
          <w:p w14:paraId="40DC45CF" w14:textId="77777777" w:rsidR="0031240A" w:rsidRPr="00CD50F1" w:rsidRDefault="00000000" w:rsidP="00D46F69">
            <w:pPr>
              <w:spacing w:line="240" w:lineRule="exact"/>
              <w:ind w:right="82"/>
              <w:rPr>
                <w:sz w:val="18"/>
                <w:szCs w:val="18"/>
              </w:rPr>
            </w:pPr>
            <w:r w:rsidRPr="00CD50F1">
              <w:rPr>
                <w:rFonts w:ascii="Arial" w:hAnsi="Arial"/>
                <w:color w:val="000000"/>
                <w:sz w:val="18"/>
              </w:rPr>
              <w:t>Гайдельберзький університет Рупрехта-Карла/Інститут спорту та спортивних наук, Neuenheimer Feld 700, 69120 Heidelberg</w:t>
            </w:r>
          </w:p>
        </w:tc>
        <w:tc>
          <w:tcPr>
            <w:tcW w:w="2626" w:type="dxa"/>
            <w:shd w:val="clear" w:color="auto" w:fill="FFFFFF"/>
          </w:tcPr>
          <w:p w14:paraId="5D6EF3A2" w14:textId="77777777" w:rsidR="0031240A" w:rsidRPr="00CD50F1" w:rsidRDefault="00000000" w:rsidP="00D46F69">
            <w:pPr>
              <w:spacing w:line="240" w:lineRule="exact"/>
              <w:ind w:right="566"/>
              <w:rPr>
                <w:sz w:val="18"/>
                <w:szCs w:val="18"/>
              </w:rPr>
            </w:pPr>
            <w:r w:rsidRPr="00CD50F1">
              <w:rPr>
                <w:rFonts w:ascii="Arial" w:hAnsi="Arial"/>
                <w:color w:val="000000"/>
                <w:sz w:val="18"/>
              </w:rPr>
              <w:t>Німецька асоціація оздоровчої фізкультури та лікувального спорту (DVGS)</w:t>
            </w:r>
          </w:p>
        </w:tc>
      </w:tr>
      <w:tr w:rsidR="0031240A" w:rsidRPr="00CD50F1" w14:paraId="195011C6" w14:textId="77777777" w:rsidTr="00CD50F1">
        <w:trPr>
          <w:trHeight w:val="719"/>
        </w:trPr>
        <w:tc>
          <w:tcPr>
            <w:tcW w:w="2789" w:type="dxa"/>
            <w:shd w:val="clear" w:color="auto" w:fill="D9F4FF"/>
          </w:tcPr>
          <w:p w14:paraId="0FD0417B" w14:textId="77777777" w:rsidR="0031240A" w:rsidRPr="00CD50F1" w:rsidRDefault="00000000" w:rsidP="00D46F69">
            <w:pPr>
              <w:rPr>
                <w:sz w:val="18"/>
                <w:szCs w:val="18"/>
              </w:rPr>
            </w:pPr>
            <w:r w:rsidRPr="00CD50F1">
              <w:rPr>
                <w:rFonts w:ascii="Arial" w:hAnsi="Arial"/>
                <w:color w:val="000000"/>
                <w:sz w:val="18"/>
              </w:rPr>
              <w:t>Anna Engel</w:t>
            </w:r>
          </w:p>
        </w:tc>
        <w:tc>
          <w:tcPr>
            <w:tcW w:w="3854" w:type="dxa"/>
            <w:shd w:val="clear" w:color="auto" w:fill="D9F4FF"/>
          </w:tcPr>
          <w:p w14:paraId="436CC587" w14:textId="77777777" w:rsidR="0031240A" w:rsidRPr="00CD50F1" w:rsidRDefault="00000000" w:rsidP="00D46F69">
            <w:pPr>
              <w:spacing w:line="245" w:lineRule="exact"/>
              <w:ind w:right="682"/>
              <w:rPr>
                <w:sz w:val="18"/>
                <w:szCs w:val="18"/>
              </w:rPr>
            </w:pPr>
            <w:r w:rsidRPr="00CD50F1">
              <w:rPr>
                <w:rFonts w:ascii="Arial" w:hAnsi="Arial"/>
                <w:color w:val="000000"/>
                <w:sz w:val="18"/>
              </w:rPr>
              <w:t>Фонд «Німецька асоціація інсульту», Schulstraße 22, 33330 Gütersloh</w:t>
            </w:r>
          </w:p>
        </w:tc>
        <w:tc>
          <w:tcPr>
            <w:tcW w:w="2626" w:type="dxa"/>
            <w:shd w:val="clear" w:color="auto" w:fill="D9F4FF"/>
          </w:tcPr>
          <w:p w14:paraId="3EE2AE93" w14:textId="77777777" w:rsidR="0031240A" w:rsidRPr="00CD50F1" w:rsidRDefault="00000000" w:rsidP="00D46F69">
            <w:pPr>
              <w:spacing w:line="245" w:lineRule="exact"/>
              <w:ind w:right="413"/>
              <w:rPr>
                <w:sz w:val="18"/>
                <w:szCs w:val="18"/>
              </w:rPr>
            </w:pPr>
            <w:r w:rsidRPr="00CD50F1">
              <w:rPr>
                <w:rFonts w:ascii="Arial" w:hAnsi="Arial"/>
                <w:color w:val="000000"/>
                <w:sz w:val="18"/>
              </w:rPr>
              <w:t>Фонд «Німецька асоціація інсульту» (SDSH)</w:t>
            </w:r>
          </w:p>
        </w:tc>
      </w:tr>
      <w:tr w:rsidR="0031240A" w:rsidRPr="00CD50F1" w14:paraId="08194C12" w14:textId="77777777" w:rsidTr="00A71A88">
        <w:trPr>
          <w:trHeight w:hRule="exact" w:val="1059"/>
        </w:trPr>
        <w:tc>
          <w:tcPr>
            <w:tcW w:w="2789" w:type="dxa"/>
            <w:shd w:val="clear" w:color="auto" w:fill="FFFFFF"/>
          </w:tcPr>
          <w:p w14:paraId="2FC6A0A3" w14:textId="77777777" w:rsidR="0031240A" w:rsidRPr="00CD50F1" w:rsidRDefault="00000000" w:rsidP="00D46F69">
            <w:pPr>
              <w:rPr>
                <w:sz w:val="18"/>
                <w:szCs w:val="18"/>
              </w:rPr>
            </w:pPr>
            <w:r w:rsidRPr="00CD50F1">
              <w:rPr>
                <w:rFonts w:ascii="Arial" w:hAnsi="Arial"/>
                <w:color w:val="000000"/>
                <w:sz w:val="18"/>
              </w:rPr>
              <w:t>Док. Niels Allert, приват-доцент</w:t>
            </w:r>
          </w:p>
        </w:tc>
        <w:tc>
          <w:tcPr>
            <w:tcW w:w="3854" w:type="dxa"/>
            <w:shd w:val="clear" w:color="auto" w:fill="FFFFFF"/>
          </w:tcPr>
          <w:p w14:paraId="720D6088" w14:textId="77777777" w:rsidR="0031240A" w:rsidRPr="00CD50F1" w:rsidRDefault="00000000" w:rsidP="00D46F69">
            <w:pPr>
              <w:spacing w:line="245" w:lineRule="exact"/>
              <w:ind w:right="437"/>
              <w:rPr>
                <w:sz w:val="18"/>
                <w:szCs w:val="18"/>
              </w:rPr>
            </w:pPr>
            <w:r w:rsidRPr="00CD50F1">
              <w:rPr>
                <w:rFonts w:ascii="Arial" w:hAnsi="Arial"/>
                <w:color w:val="000000"/>
                <w:sz w:val="18"/>
              </w:rPr>
              <w:t>Neurologisches Rehabilitationszentrum Godeshöhe GmbH</w:t>
            </w:r>
          </w:p>
          <w:p w14:paraId="063D4103" w14:textId="77777777" w:rsidR="0031240A" w:rsidRPr="00CD50F1" w:rsidRDefault="00000000" w:rsidP="00D46F69">
            <w:pPr>
              <w:rPr>
                <w:sz w:val="18"/>
                <w:szCs w:val="18"/>
              </w:rPr>
            </w:pPr>
            <w:r w:rsidRPr="00CD50F1">
              <w:rPr>
                <w:rFonts w:ascii="Arial" w:hAnsi="Arial"/>
                <w:color w:val="000000"/>
                <w:sz w:val="18"/>
              </w:rPr>
              <w:t>Waldstraße 2-10,</w:t>
            </w:r>
          </w:p>
          <w:p w14:paraId="76F3D073" w14:textId="77777777" w:rsidR="0031240A" w:rsidRPr="00CD50F1" w:rsidRDefault="00000000" w:rsidP="00D46F69">
            <w:pPr>
              <w:rPr>
                <w:sz w:val="18"/>
                <w:szCs w:val="18"/>
              </w:rPr>
            </w:pPr>
            <w:r w:rsidRPr="00CD50F1">
              <w:rPr>
                <w:rFonts w:ascii="Arial" w:hAnsi="Arial"/>
                <w:color w:val="000000"/>
                <w:sz w:val="18"/>
              </w:rPr>
              <w:t>53177 Bonn</w:t>
            </w:r>
          </w:p>
        </w:tc>
        <w:tc>
          <w:tcPr>
            <w:tcW w:w="2626" w:type="dxa"/>
            <w:shd w:val="clear" w:color="auto" w:fill="FFFFFF"/>
          </w:tcPr>
          <w:p w14:paraId="0290CD1C" w14:textId="77777777" w:rsidR="0031240A" w:rsidRPr="00CD50F1" w:rsidRDefault="00000000" w:rsidP="00D46F69">
            <w:pPr>
              <w:spacing w:line="245" w:lineRule="exact"/>
              <w:ind w:right="341"/>
              <w:rPr>
                <w:sz w:val="18"/>
                <w:szCs w:val="18"/>
              </w:rPr>
            </w:pPr>
            <w:r w:rsidRPr="00CD50F1">
              <w:rPr>
                <w:rFonts w:ascii="Arial" w:hAnsi="Arial"/>
                <w:color w:val="000000"/>
                <w:sz w:val="18"/>
              </w:rPr>
              <w:t>Німецьке товариство неврології (DGN)</w:t>
            </w:r>
          </w:p>
        </w:tc>
      </w:tr>
      <w:tr w:rsidR="0031240A" w:rsidRPr="00CD50F1" w14:paraId="6EB5D607" w14:textId="77777777" w:rsidTr="00A71A88">
        <w:trPr>
          <w:trHeight w:hRule="exact" w:val="1349"/>
        </w:trPr>
        <w:tc>
          <w:tcPr>
            <w:tcW w:w="2789" w:type="dxa"/>
            <w:shd w:val="clear" w:color="auto" w:fill="D9F4FF"/>
          </w:tcPr>
          <w:p w14:paraId="4D87F80D" w14:textId="77777777" w:rsidR="0031240A" w:rsidRPr="00CD50F1" w:rsidRDefault="00000000" w:rsidP="00D46F69">
            <w:pPr>
              <w:rPr>
                <w:sz w:val="18"/>
                <w:szCs w:val="18"/>
              </w:rPr>
            </w:pPr>
            <w:r w:rsidRPr="00CD50F1">
              <w:rPr>
                <w:rFonts w:ascii="Arial" w:hAnsi="Arial"/>
                <w:color w:val="000000"/>
                <w:sz w:val="18"/>
              </w:rPr>
              <w:t>Док. Elke Pucks-Faes, завідувач відділення</w:t>
            </w:r>
          </w:p>
        </w:tc>
        <w:tc>
          <w:tcPr>
            <w:tcW w:w="3854" w:type="dxa"/>
            <w:shd w:val="clear" w:color="auto" w:fill="D9F4FF"/>
          </w:tcPr>
          <w:p w14:paraId="7443ED51" w14:textId="77777777" w:rsidR="0031240A" w:rsidRPr="00CD50F1" w:rsidRDefault="00000000" w:rsidP="00D46F69">
            <w:pPr>
              <w:spacing w:line="302" w:lineRule="exact"/>
              <w:ind w:right="1584"/>
              <w:rPr>
                <w:sz w:val="18"/>
                <w:szCs w:val="18"/>
              </w:rPr>
            </w:pPr>
            <w:r w:rsidRPr="00CD50F1">
              <w:rPr>
                <w:rFonts w:ascii="Arial" w:hAnsi="Arial"/>
                <w:color w:val="000000"/>
                <w:sz w:val="18"/>
              </w:rPr>
              <w:t>Державна лікарня у Хохцирлі – неврологічне відділення, Hochzirl A-6170 Zirl</w:t>
            </w:r>
          </w:p>
        </w:tc>
        <w:tc>
          <w:tcPr>
            <w:tcW w:w="2626" w:type="dxa"/>
            <w:shd w:val="clear" w:color="auto" w:fill="D9F4FF"/>
          </w:tcPr>
          <w:p w14:paraId="6CF42ED7" w14:textId="77777777" w:rsidR="0031240A" w:rsidRPr="00CD50F1" w:rsidRDefault="00000000" w:rsidP="00D46F69">
            <w:pPr>
              <w:spacing w:line="245" w:lineRule="exact"/>
              <w:ind w:right="120"/>
              <w:rPr>
                <w:sz w:val="18"/>
                <w:szCs w:val="18"/>
              </w:rPr>
            </w:pPr>
            <w:r w:rsidRPr="00CD50F1">
              <w:rPr>
                <w:rFonts w:ascii="Arial" w:hAnsi="Arial"/>
                <w:color w:val="000000"/>
                <w:sz w:val="18"/>
              </w:rPr>
              <w:t>Австрійське товариство неврології (ÖGN)</w:t>
            </w:r>
          </w:p>
        </w:tc>
      </w:tr>
    </w:tbl>
    <w:p w14:paraId="50E0C859" w14:textId="77777777" w:rsidR="0031240A" w:rsidRPr="00CD50F1" w:rsidRDefault="0031240A" w:rsidP="00D46F69">
      <w:pPr>
        <w:rPr>
          <w:lang w:val="fr-FR"/>
        </w:rPr>
        <w:sectPr w:rsidR="0031240A" w:rsidRPr="00CD50F1" w:rsidSect="00A71A88">
          <w:pgSz w:w="11909" w:h="16838"/>
          <w:pgMar w:top="1982" w:right="1320" w:bottom="1701" w:left="1320" w:header="720" w:footer="720" w:gutter="0"/>
          <w:cols w:space="60"/>
          <w:noEndnote/>
        </w:sectPr>
      </w:pPr>
    </w:p>
    <w:p w14:paraId="5A72D745" w14:textId="77777777" w:rsidR="0031240A" w:rsidRPr="00CD50F1" w:rsidRDefault="00000000" w:rsidP="00D46F69">
      <w:r w:rsidRPr="00CD50F1">
        <w:rPr>
          <w:rFonts w:ascii="Arial" w:hAnsi="Arial"/>
          <w:b/>
          <w:color w:val="000000"/>
          <w:sz w:val="28"/>
        </w:rPr>
        <w:t>Що нового?</w:t>
      </w:r>
    </w:p>
    <w:p w14:paraId="02B96336" w14:textId="77777777" w:rsidR="0031240A" w:rsidRPr="00CD50F1" w:rsidRDefault="00000000" w:rsidP="00D46F69">
      <w:pPr>
        <w:numPr>
          <w:ilvl w:val="0"/>
          <w:numId w:val="2"/>
        </w:numPr>
        <w:tabs>
          <w:tab w:val="left" w:pos="350"/>
        </w:tabs>
        <w:spacing w:before="130" w:line="322" w:lineRule="exact"/>
        <w:ind w:left="350" w:hanging="336"/>
        <w:rPr>
          <w:rFonts w:ascii="Arial" w:eastAsia="Times New Roman" w:hAnsi="Arial" w:cs="Arial"/>
          <w:b/>
          <w:bCs/>
          <w:color w:val="000000"/>
          <w:sz w:val="18"/>
          <w:szCs w:val="18"/>
        </w:rPr>
      </w:pPr>
      <w:r w:rsidRPr="00CD50F1">
        <w:rPr>
          <w:rFonts w:ascii="Arial" w:hAnsi="Arial"/>
          <w:color w:val="000000"/>
          <w:sz w:val="18"/>
        </w:rPr>
        <w:t>Пластичність – це здатність нейронних мереж, зокрема, центральної нервової системи (ЦНС), адаптуватись до умов навколишнього середовища. У реабілітації враховуються дві форми нейропластичності: процеси адаптації після захворювання або травми, тобто так звана пластичність, спричинена ураженням, та пластичність, спричинена лікуванням та тренуванням («пластичність, заснована на досвіді»).</w:t>
      </w:r>
    </w:p>
    <w:p w14:paraId="1D1FCCBC" w14:textId="77777777" w:rsidR="0031240A" w:rsidRPr="00CD50F1" w:rsidRDefault="00000000" w:rsidP="00D46F69">
      <w:pPr>
        <w:numPr>
          <w:ilvl w:val="0"/>
          <w:numId w:val="2"/>
        </w:numPr>
        <w:tabs>
          <w:tab w:val="left" w:pos="350"/>
        </w:tabs>
        <w:spacing w:before="106" w:line="322" w:lineRule="exact"/>
        <w:ind w:left="350" w:hanging="336"/>
        <w:rPr>
          <w:rFonts w:ascii="Arial" w:eastAsia="Times New Roman" w:hAnsi="Arial" w:cs="Arial"/>
          <w:b/>
          <w:bCs/>
          <w:color w:val="000000"/>
          <w:sz w:val="18"/>
          <w:szCs w:val="18"/>
        </w:rPr>
      </w:pPr>
      <w:r w:rsidRPr="00CD50F1">
        <w:rPr>
          <w:rFonts w:ascii="Arial" w:hAnsi="Arial"/>
          <w:color w:val="000000"/>
          <w:sz w:val="18"/>
        </w:rPr>
        <w:t>Відновлення головного мозку після лікування засновано, зокрема, на досить специфічному та інтенсивному відновлювальному тренуванні («терапія для відновлення нервової системи»), що підтримує церебральну реорганізацію. Цьому може сприяти неінвазивна стимуляція кори головного мозку та (деякі) лікарські засоби.</w:t>
      </w:r>
    </w:p>
    <w:p w14:paraId="67FE1207" w14:textId="77777777" w:rsidR="0031240A" w:rsidRPr="00CD50F1" w:rsidRDefault="00000000" w:rsidP="00D46F69">
      <w:pPr>
        <w:numPr>
          <w:ilvl w:val="0"/>
          <w:numId w:val="2"/>
        </w:numPr>
        <w:tabs>
          <w:tab w:val="left" w:pos="350"/>
        </w:tabs>
        <w:spacing w:before="120" w:line="322" w:lineRule="exact"/>
        <w:ind w:left="350" w:hanging="336"/>
        <w:rPr>
          <w:rFonts w:ascii="Arial" w:eastAsia="Times New Roman" w:hAnsi="Arial" w:cs="Arial"/>
          <w:b/>
          <w:bCs/>
          <w:color w:val="000000"/>
          <w:sz w:val="18"/>
          <w:szCs w:val="18"/>
        </w:rPr>
      </w:pPr>
      <w:r w:rsidRPr="00CD50F1">
        <w:rPr>
          <w:rFonts w:ascii="Arial" w:hAnsi="Arial"/>
          <w:color w:val="000000"/>
          <w:sz w:val="18"/>
        </w:rPr>
        <w:t>Реабілітація при сенсомоторних порушеннях входить у програму нейрореабілітації за показаннями (також для лікування інших функціональних розладів, що порушують повсякденну діяльність) та здійснюється з індивідуальною часовою перспективою («каскад лікування»), що включає заходи (часткової) стаціонарної (ранньої) реабілітації, а також для подальшого амбулаторного лікування, самостійного тренування та спортивної реабілітації. При цьому вона передбачає (з урахуванням мети лікування) підхід до відновлення функцій (на рівні порушення, для відновлення активності) для сприяння активності. З іншого боку, реабілітаційні заходи також включають тренування для відновлення повсякденної діяльності, а також соціальну та професійну активність (включно з тренуванням з використанням допоміжних засобів для сприяння такої активності). Враховуються екологічні та індивідуальні фактори.</w:t>
      </w:r>
    </w:p>
    <w:p w14:paraId="19067D33" w14:textId="77777777" w:rsidR="0031240A" w:rsidRPr="00CD50F1" w:rsidRDefault="00000000" w:rsidP="00D46F69">
      <w:pPr>
        <w:numPr>
          <w:ilvl w:val="0"/>
          <w:numId w:val="2"/>
        </w:numPr>
        <w:tabs>
          <w:tab w:val="left" w:pos="350"/>
        </w:tabs>
        <w:spacing w:before="120" w:line="322" w:lineRule="exact"/>
        <w:ind w:left="350" w:hanging="336"/>
        <w:rPr>
          <w:rFonts w:ascii="Arial" w:eastAsia="Times New Roman" w:hAnsi="Arial" w:cs="Arial"/>
          <w:b/>
          <w:bCs/>
          <w:color w:val="000000"/>
          <w:sz w:val="18"/>
          <w:szCs w:val="18"/>
        </w:rPr>
      </w:pPr>
      <w:r w:rsidRPr="00CD50F1">
        <w:rPr>
          <w:rFonts w:ascii="Arial" w:hAnsi="Arial"/>
          <w:color w:val="000000"/>
          <w:sz w:val="18"/>
        </w:rPr>
        <w:t>Родичі пацієнтів, які можуть залежати від допомоги (наприклад, після виписки з лікарні), можуть навчитись самодопомозі під час зміни положення, ходьби та іншої повсякденної діяльності у центрах підтримки. Це суттєво впливає на якість життя пацієнтів та їхніх родичів.</w:t>
      </w:r>
    </w:p>
    <w:p w14:paraId="28FDBB29" w14:textId="77777777" w:rsidR="0031240A" w:rsidRPr="00CD50F1" w:rsidRDefault="00000000" w:rsidP="00D46F69">
      <w:pPr>
        <w:numPr>
          <w:ilvl w:val="0"/>
          <w:numId w:val="2"/>
        </w:numPr>
        <w:tabs>
          <w:tab w:val="left" w:pos="350"/>
        </w:tabs>
        <w:spacing w:before="120" w:line="322" w:lineRule="exact"/>
        <w:ind w:left="350" w:hanging="336"/>
        <w:rPr>
          <w:rFonts w:ascii="Arial" w:eastAsia="Times New Roman" w:hAnsi="Arial" w:cs="Arial"/>
          <w:b/>
          <w:bCs/>
          <w:color w:val="000000"/>
          <w:sz w:val="18"/>
          <w:szCs w:val="18"/>
        </w:rPr>
      </w:pPr>
      <w:r w:rsidRPr="00CD50F1">
        <w:rPr>
          <w:rFonts w:ascii="Arial" w:hAnsi="Arial"/>
          <w:color w:val="000000"/>
          <w:sz w:val="18"/>
        </w:rPr>
        <w:t>Організована професійна допомога при інсульті (включаючи реабілітацію) не лише знижує рівень смертності, ризик тривалої госпіталізації та тривалої втрати працездатності, а й покращує відновлення та незалежність у повсякденній діяльності. Реабілітація при сенсомоторних порушеннях стає в пригоді.</w:t>
      </w:r>
    </w:p>
    <w:p w14:paraId="2901DF20" w14:textId="77777777" w:rsidR="0031240A" w:rsidRPr="00CD50F1" w:rsidRDefault="00000000" w:rsidP="00D46F69">
      <w:pPr>
        <w:numPr>
          <w:ilvl w:val="0"/>
          <w:numId w:val="2"/>
        </w:numPr>
        <w:tabs>
          <w:tab w:val="left" w:pos="350"/>
        </w:tabs>
        <w:spacing w:before="120" w:line="322" w:lineRule="exact"/>
        <w:ind w:left="350" w:hanging="336"/>
        <w:rPr>
          <w:rFonts w:ascii="Arial" w:eastAsia="Times New Roman" w:hAnsi="Arial" w:cs="Arial"/>
          <w:b/>
          <w:bCs/>
          <w:color w:val="000000"/>
          <w:sz w:val="18"/>
          <w:szCs w:val="18"/>
        </w:rPr>
      </w:pPr>
      <w:r w:rsidRPr="00CD50F1">
        <w:rPr>
          <w:rFonts w:ascii="Arial" w:hAnsi="Arial"/>
          <w:color w:val="000000"/>
          <w:sz w:val="18"/>
        </w:rPr>
        <w:t>У перші тижні після інсульту спостерігається фаза посиленої нейропластичності, що триває кілька тижнів, під час якої відбуваються найбільші поліпшення діапазону рухів. Мета підтримуючого медикаментозного лікування – подовжити цю фазу та/або посилити нейропластичні процеси протягом цієї фази. Селективний інгібітор зворотного захоплення серотоніну (СІЗЗС) флуоксетин не впливає на ступінь інвалідності після інсульту, але може бути ефективним у покращенні рухливості. Церебролізин® – це суміш ферментативно оброблених пептидів, отриманих з мозку свині, що має нейропротекторні та нейротрофічні властивості в експериментах на тваринах. Церебролізин® може</w:t>
      </w:r>
    </w:p>
    <w:p w14:paraId="47D99030" w14:textId="77777777" w:rsidR="0031240A" w:rsidRPr="00CD50F1" w:rsidRDefault="0031240A" w:rsidP="00D46F69">
      <w:pPr>
        <w:numPr>
          <w:ilvl w:val="0"/>
          <w:numId w:val="2"/>
        </w:numPr>
        <w:tabs>
          <w:tab w:val="left" w:pos="350"/>
        </w:tabs>
        <w:spacing w:before="120" w:line="322" w:lineRule="exact"/>
        <w:ind w:left="350" w:hanging="336"/>
        <w:rPr>
          <w:rFonts w:ascii="Arial" w:eastAsia="Times New Roman" w:hAnsi="Arial" w:cs="Arial"/>
          <w:b/>
          <w:bCs/>
          <w:color w:val="000000"/>
          <w:sz w:val="18"/>
          <w:szCs w:val="18"/>
          <w:lang w:val="de-DE"/>
        </w:rPr>
        <w:sectPr w:rsidR="0031240A" w:rsidRPr="00CD50F1">
          <w:pgSz w:w="11909" w:h="16838"/>
          <w:pgMar w:top="2035" w:right="1454" w:bottom="1138" w:left="1430" w:header="720" w:footer="720" w:gutter="0"/>
          <w:cols w:space="60"/>
          <w:noEndnote/>
        </w:sectPr>
      </w:pPr>
    </w:p>
    <w:p w14:paraId="007D58CF" w14:textId="77777777" w:rsidR="0031240A" w:rsidRPr="00925489" w:rsidRDefault="00000000" w:rsidP="00925489">
      <w:pPr>
        <w:spacing w:line="298" w:lineRule="exact"/>
        <w:ind w:left="341" w:right="403"/>
      </w:pPr>
      <w:r w:rsidRPr="00CD50F1">
        <w:rPr>
          <w:rFonts w:ascii="Arial" w:hAnsi="Arial"/>
          <w:color w:val="000000"/>
          <w:sz w:val="18"/>
        </w:rPr>
        <w:t>полегшувати неврологічний розлад та втрату працездатності у пацієнтів після інсульту, а, у комбінації з реабілітацією, може покращити рухливість, особливо у пацієнтів із серйозним порушенням.</w:t>
      </w:r>
    </w:p>
    <w:p w14:paraId="63C4A8BB" w14:textId="77777777" w:rsidR="0031240A" w:rsidRPr="00CD50F1" w:rsidRDefault="00000000" w:rsidP="00D46F69">
      <w:pPr>
        <w:numPr>
          <w:ilvl w:val="0"/>
          <w:numId w:val="2"/>
        </w:numPr>
        <w:tabs>
          <w:tab w:val="left" w:pos="336"/>
        </w:tabs>
        <w:spacing w:before="120" w:line="322" w:lineRule="exact"/>
        <w:ind w:left="336" w:hanging="336"/>
        <w:rPr>
          <w:rFonts w:ascii="Arial" w:eastAsia="Times New Roman" w:hAnsi="Arial" w:cs="Arial"/>
          <w:b/>
          <w:bCs/>
          <w:color w:val="000000"/>
          <w:sz w:val="18"/>
          <w:szCs w:val="18"/>
        </w:rPr>
      </w:pPr>
      <w:r w:rsidRPr="00CD50F1">
        <w:rPr>
          <w:rFonts w:ascii="Arial" w:hAnsi="Arial"/>
          <w:color w:val="000000"/>
          <w:sz w:val="18"/>
        </w:rPr>
        <w:t>Зі збільшенням кількості пацієнтів, які вижили після серцево-легеневої реанімації, зростає й кількість супутніх ускладнень, зокрема, гіпоксичного ураження головного мозку. На відміну від вогнищевого ураження головного мозку після інсульту, глобальна ішемія головного мозку при зупинці серця, як правило, призводить до ураження тих ділянок головного мозку, що є найменш толерантними до ішемії. Сюди входить, зокрема, область гіпокампу. Увага приділяється не стільки сенсомоторним, скільки когнітивним порушенням, особливо короткочасної та довготривалої пам’яті (а також розладам свідомості). Реабілітацію при сенсомоторних порушеннях необхідно адаптувати до когнітивних здібностей конкретного пацієнта. В принципі, (сенсорно-)моторні здібності до навчання та потенціал для відновлення можливі навіть у разі серйозних когнітивних порушень.</w:t>
      </w:r>
    </w:p>
    <w:p w14:paraId="0A89FC3C" w14:textId="77777777" w:rsidR="0031240A" w:rsidRPr="00CD50F1" w:rsidRDefault="00000000" w:rsidP="00D46F69">
      <w:pPr>
        <w:numPr>
          <w:ilvl w:val="0"/>
          <w:numId w:val="2"/>
        </w:numPr>
        <w:tabs>
          <w:tab w:val="left" w:pos="336"/>
        </w:tabs>
        <w:spacing w:before="120" w:line="322" w:lineRule="exact"/>
        <w:ind w:left="336" w:hanging="336"/>
        <w:rPr>
          <w:rFonts w:ascii="Arial" w:eastAsia="Times New Roman" w:hAnsi="Arial" w:cs="Arial"/>
          <w:b/>
          <w:bCs/>
          <w:color w:val="000000"/>
          <w:sz w:val="18"/>
          <w:szCs w:val="18"/>
        </w:rPr>
      </w:pPr>
      <w:r w:rsidRPr="00CD50F1">
        <w:rPr>
          <w:rFonts w:ascii="Arial" w:hAnsi="Arial"/>
          <w:color w:val="000000"/>
          <w:sz w:val="18"/>
        </w:rPr>
        <w:t>Незважаючи на зниження частоти нещасних випадків та технологічний прогрес у їхній профілактиці, черепно-мозкова травма (ЧМТ) є однією з головних проблем у сфері неврологічної реабілітації. Люди похилого віку все частіше стикаються з ЧМТ та ушкодженнями мозку в результаті падінь. При ЧМТ порушення когнітивних та виконавчих функцій з порушенням поведінки та контролем над імпульсами нерідко відіграють важливу роль у реабілітації. Тому когнітивно-поведінкова терапія часто є невід’ємною частиною лікування. Реабілітацію при сенсомоторних порушеннях адаптують до індивідуальних особливостей.</w:t>
      </w:r>
    </w:p>
    <w:p w14:paraId="6A9E30C2" w14:textId="77777777" w:rsidR="0031240A" w:rsidRPr="00CD50F1" w:rsidRDefault="00000000" w:rsidP="00D46F69">
      <w:pPr>
        <w:numPr>
          <w:ilvl w:val="0"/>
          <w:numId w:val="2"/>
        </w:numPr>
        <w:tabs>
          <w:tab w:val="left" w:pos="336"/>
        </w:tabs>
        <w:spacing w:before="120" w:line="322" w:lineRule="exact"/>
        <w:ind w:left="336" w:hanging="336"/>
        <w:rPr>
          <w:rFonts w:ascii="Arial" w:eastAsia="Times New Roman" w:hAnsi="Arial" w:cs="Arial"/>
          <w:b/>
          <w:bCs/>
          <w:color w:val="000000"/>
          <w:sz w:val="18"/>
          <w:szCs w:val="18"/>
        </w:rPr>
      </w:pPr>
      <w:r w:rsidRPr="00CD50F1">
        <w:rPr>
          <w:rFonts w:ascii="Arial" w:hAnsi="Arial"/>
          <w:color w:val="000000"/>
          <w:sz w:val="18"/>
        </w:rPr>
        <w:t>Сенсомоторні порушення є поширеними наслідками пухлин головного мозку та їхнього лікування. Тип та обсяг реабілітаційних заходів залежать від неврологічного розладу та очікуваної відповіді пухлини на лікування. Реабілітацію часто інтегрують в нейроонкологічне лікування пухлини.</w:t>
      </w:r>
    </w:p>
    <w:p w14:paraId="51C16DB3" w14:textId="075B861C" w:rsidR="0031240A" w:rsidRPr="00CD50F1" w:rsidRDefault="00000000" w:rsidP="00D46F69">
      <w:pPr>
        <w:numPr>
          <w:ilvl w:val="0"/>
          <w:numId w:val="2"/>
        </w:numPr>
        <w:tabs>
          <w:tab w:val="left" w:pos="336"/>
        </w:tabs>
        <w:spacing w:before="120" w:line="322" w:lineRule="exact"/>
        <w:ind w:left="336" w:hanging="336"/>
        <w:rPr>
          <w:rFonts w:ascii="Arial" w:eastAsia="Times New Roman" w:hAnsi="Arial" w:cs="Arial"/>
          <w:b/>
          <w:bCs/>
          <w:color w:val="000000"/>
          <w:sz w:val="18"/>
          <w:szCs w:val="18"/>
        </w:rPr>
      </w:pPr>
      <w:r w:rsidRPr="00CD50F1">
        <w:rPr>
          <w:rFonts w:ascii="Arial" w:hAnsi="Arial"/>
          <w:color w:val="000000"/>
          <w:sz w:val="18"/>
        </w:rPr>
        <w:t>Розлади та форми перебігу захворювання у пацієнтів із розсіяним склерозом (РС) суттєво відрізняються, а мінливість є більшою, ніж при ішемічному інсульті із захворюваннями судин та відповідними станами. При РС захворювання часто прогресує через дегенеративні та/або дифузні запальні процеси, навіть без рецидивів або появи нових вогнищ. Ще однією відмінністю від інсульту є частота та інтенсивність втоми. Реабілітація при сенсомоторних порушеннях є невід'ємною частиною належного лікування РС. Основними критеріями успішної реабілітації також є тренування, регулярні фізичні вправи та корекція способу життя.</w:t>
      </w:r>
    </w:p>
    <w:p w14:paraId="049A4319" w14:textId="77777777" w:rsidR="0031240A" w:rsidRPr="00CD50F1" w:rsidRDefault="00000000" w:rsidP="00D46F69">
      <w:pPr>
        <w:numPr>
          <w:ilvl w:val="0"/>
          <w:numId w:val="2"/>
        </w:numPr>
        <w:tabs>
          <w:tab w:val="left" w:pos="336"/>
        </w:tabs>
        <w:spacing w:before="120" w:line="322" w:lineRule="exact"/>
        <w:ind w:left="336" w:hanging="336"/>
        <w:rPr>
          <w:rFonts w:ascii="Arial" w:eastAsia="Times New Roman" w:hAnsi="Arial" w:cs="Arial"/>
          <w:b/>
          <w:bCs/>
          <w:color w:val="000000"/>
          <w:sz w:val="18"/>
          <w:szCs w:val="18"/>
        </w:rPr>
      </w:pPr>
      <w:r w:rsidRPr="00CD50F1">
        <w:rPr>
          <w:rFonts w:ascii="Arial" w:hAnsi="Arial"/>
          <w:color w:val="000000"/>
          <w:sz w:val="18"/>
        </w:rPr>
        <w:t>Нервово-м’язові захворювання (НМЗ) – це неоднорідна група захворювань, що вражають переважно периферичну нервову систему. Вони спричиняються ураженням нервів, нервово-м'язової передачі, м'язів або їхньою комбінацією. Центральна, сенсорна або вегетативна нервова система та інші системи органів також можуть уражатись. Особливістю усіх НМЗ є атрофія м’язів. Вона може призвести до слабкості дихальних м’язів, м’язів ротової порожнини, тулуба та</w:t>
      </w:r>
    </w:p>
    <w:p w14:paraId="2D0CCC1B" w14:textId="77777777" w:rsidR="0031240A" w:rsidRPr="00CD50F1" w:rsidRDefault="0031240A" w:rsidP="00D46F69">
      <w:pPr>
        <w:numPr>
          <w:ilvl w:val="0"/>
          <w:numId w:val="2"/>
        </w:numPr>
        <w:tabs>
          <w:tab w:val="left" w:pos="336"/>
        </w:tabs>
        <w:spacing w:before="120" w:line="322" w:lineRule="exact"/>
        <w:ind w:left="336" w:hanging="336"/>
        <w:rPr>
          <w:rFonts w:ascii="Arial" w:eastAsia="Times New Roman" w:hAnsi="Arial" w:cs="Arial"/>
          <w:b/>
          <w:bCs/>
          <w:color w:val="000000"/>
          <w:sz w:val="18"/>
          <w:szCs w:val="18"/>
        </w:rPr>
        <w:sectPr w:rsidR="0031240A" w:rsidRPr="00CD50F1">
          <w:pgSz w:w="11909" w:h="16838"/>
          <w:pgMar w:top="1934" w:right="1464" w:bottom="1378" w:left="1445" w:header="720" w:footer="720" w:gutter="0"/>
          <w:cols w:space="60"/>
          <w:noEndnote/>
        </w:sectPr>
      </w:pPr>
    </w:p>
    <w:p w14:paraId="5EFF0039" w14:textId="77777777" w:rsidR="0031240A" w:rsidRPr="00CD50F1" w:rsidRDefault="00000000" w:rsidP="00D46F69">
      <w:pPr>
        <w:spacing w:line="322" w:lineRule="exact"/>
        <w:rPr>
          <w:sz w:val="16"/>
          <w:szCs w:val="16"/>
        </w:rPr>
      </w:pPr>
      <w:r w:rsidRPr="00CD50F1">
        <w:rPr>
          <w:rFonts w:ascii="Arial" w:hAnsi="Arial"/>
          <w:color w:val="000000"/>
          <w:sz w:val="18"/>
        </w:rPr>
        <w:t>кінцівок, а також до обмежень у повсякденній діяльності (ПД) та інвалідності. НМЗ включають гострі, підгострі та, зокрема, хронічні захворювання, тому важливо продовжувати лікування сенсомоторних порушень не лише у стаціонарному, а й в амбулаторному відділенні, а також реабілітацію в стаціонарі, наприклад, в рамках конкретної процедури. Важливо забезпечити безперервне лікування.</w:t>
      </w:r>
    </w:p>
    <w:p w14:paraId="77B8716E" w14:textId="77777777" w:rsidR="0031240A" w:rsidRPr="00CD50F1" w:rsidRDefault="00000000" w:rsidP="00D46F69">
      <w:pPr>
        <w:spacing w:before="115" w:line="322" w:lineRule="exact"/>
        <w:rPr>
          <w:sz w:val="16"/>
          <w:szCs w:val="16"/>
        </w:rPr>
      </w:pPr>
      <w:r w:rsidRPr="00CD50F1">
        <w:rPr>
          <w:rFonts w:ascii="Arial" w:hAnsi="Arial"/>
          <w:color w:val="000000"/>
          <w:sz w:val="18"/>
        </w:rPr>
        <w:t>Розділ «Важливі рекомендації» навмисно відсутній у цьому керівництві. Див. рекомендації у відповідних розділах.</w:t>
      </w:r>
    </w:p>
    <w:p w14:paraId="79E48A49" w14:textId="77777777" w:rsidR="0031240A" w:rsidRPr="00925489" w:rsidRDefault="0031240A" w:rsidP="00925489">
      <w:pPr>
        <w:spacing w:before="115" w:line="298" w:lineRule="exact"/>
        <w:rPr>
          <w:lang w:val="ru-RU"/>
        </w:rPr>
        <w:sectPr w:rsidR="0031240A" w:rsidRPr="00925489">
          <w:pgSz w:w="11909" w:h="16838"/>
          <w:pgMar w:top="1934" w:right="1435" w:bottom="12202" w:left="1781" w:header="720" w:footer="720" w:gutter="0"/>
          <w:cols w:space="60"/>
          <w:noEndnote/>
        </w:sectPr>
      </w:pPr>
    </w:p>
    <w:p w14:paraId="4F9A0024" w14:textId="77777777" w:rsidR="0031240A" w:rsidRPr="00CD50F1" w:rsidRDefault="00000000" w:rsidP="00A71A88">
      <w:pPr>
        <w:ind w:right="-156"/>
      </w:pPr>
      <w:r w:rsidRPr="00CD50F1">
        <w:rPr>
          <w:rFonts w:ascii="Arial" w:hAnsi="Arial"/>
          <w:b/>
          <w:color w:val="000000"/>
          <w:sz w:val="32"/>
        </w:rPr>
        <w:t>Зміст</w:t>
      </w:r>
    </w:p>
    <w:p w14:paraId="62043506" w14:textId="77777777" w:rsidR="0031240A" w:rsidRPr="00CD50F1" w:rsidRDefault="0031240A" w:rsidP="00A71A88">
      <w:pPr>
        <w:tabs>
          <w:tab w:val="left" w:pos="422"/>
          <w:tab w:val="left" w:leader="dot" w:pos="8774"/>
        </w:tabs>
        <w:spacing w:before="178"/>
        <w:ind w:right="-156"/>
        <w:rPr>
          <w:sz w:val="18"/>
          <w:szCs w:val="18"/>
        </w:rPr>
      </w:pPr>
      <w:hyperlink w:anchor="bookmark0" w:history="1">
        <w:r w:rsidRPr="00CD50F1">
          <w:rPr>
            <w:rFonts w:ascii="Arial" w:hAnsi="Arial"/>
            <w:b/>
            <w:color w:val="000000"/>
          </w:rPr>
          <w:t>1</w:t>
        </w:r>
        <w:r w:rsidRPr="00CD50F1">
          <w:rPr>
            <w:rFonts w:ascii="Arial" w:hAnsi="Arial"/>
            <w:b/>
            <w:color w:val="000000"/>
          </w:rPr>
          <w:tab/>
          <w:t xml:space="preserve">Загальні та нейробіологічні принципи </w:t>
        </w:r>
        <w:r w:rsidRPr="00CD50F1">
          <w:rPr>
            <w:rFonts w:ascii="Arial" w:hAnsi="Arial"/>
            <w:b/>
            <w:color w:val="000000"/>
          </w:rPr>
          <w:tab/>
          <w:t xml:space="preserve"> 11</w:t>
        </w:r>
      </w:hyperlink>
    </w:p>
    <w:p w14:paraId="5673201D" w14:textId="77777777" w:rsidR="0031240A" w:rsidRPr="00CD50F1" w:rsidRDefault="0031240A" w:rsidP="00A71A88">
      <w:pPr>
        <w:tabs>
          <w:tab w:val="left" w:leader="dot" w:pos="8789"/>
        </w:tabs>
        <w:spacing w:before="62"/>
        <w:ind w:left="422" w:right="-156"/>
        <w:rPr>
          <w:sz w:val="18"/>
          <w:szCs w:val="18"/>
        </w:rPr>
      </w:pPr>
      <w:hyperlink w:anchor="bookmark1" w:history="1">
        <w:r w:rsidRPr="00CD50F1">
          <w:rPr>
            <w:rFonts w:ascii="Arial" w:hAnsi="Arial"/>
            <w:color w:val="000000"/>
          </w:rPr>
          <w:t xml:space="preserve">Список літератури </w:t>
        </w:r>
        <w:r w:rsidRPr="00CD50F1">
          <w:rPr>
            <w:rFonts w:ascii="Arial" w:hAnsi="Arial"/>
            <w:color w:val="000000"/>
          </w:rPr>
          <w:tab/>
          <w:t xml:space="preserve"> 14</w:t>
        </w:r>
      </w:hyperlink>
    </w:p>
    <w:p w14:paraId="19A3D8D2" w14:textId="77777777" w:rsidR="0031240A" w:rsidRPr="00CD50F1" w:rsidRDefault="0031240A" w:rsidP="00925489">
      <w:pPr>
        <w:tabs>
          <w:tab w:val="left" w:pos="422"/>
          <w:tab w:val="left" w:leader="dot" w:pos="8774"/>
        </w:tabs>
        <w:spacing w:before="125" w:line="298" w:lineRule="exact"/>
        <w:ind w:right="-156"/>
        <w:rPr>
          <w:sz w:val="18"/>
          <w:szCs w:val="18"/>
        </w:rPr>
      </w:pPr>
      <w:hyperlink w:anchor="bookmark2" w:history="1">
        <w:r w:rsidRPr="00925489">
          <w:rPr>
            <w:rFonts w:ascii="Arial" w:hAnsi="Arial"/>
            <w:b/>
            <w:color w:val="000000"/>
          </w:rPr>
          <w:t>2</w:t>
        </w:r>
        <w:r w:rsidRPr="00925489">
          <w:rPr>
            <w:rFonts w:ascii="Arial" w:hAnsi="Arial"/>
            <w:b/>
            <w:color w:val="000000"/>
          </w:rPr>
          <w:tab/>
          <w:t xml:space="preserve">Особливості набутих ушкоджень головного мозку </w:t>
        </w:r>
        <w:r w:rsidRPr="00925489">
          <w:rPr>
            <w:rFonts w:ascii="Arial" w:hAnsi="Arial"/>
            <w:b/>
            <w:color w:val="000000"/>
          </w:rPr>
          <w:tab/>
          <w:t xml:space="preserve"> 18</w:t>
        </w:r>
      </w:hyperlink>
    </w:p>
    <w:p w14:paraId="3DC1B36D" w14:textId="77777777" w:rsidR="0031240A" w:rsidRPr="00925489" w:rsidRDefault="0031240A" w:rsidP="00925489">
      <w:pPr>
        <w:numPr>
          <w:ilvl w:val="0"/>
          <w:numId w:val="3"/>
        </w:numPr>
        <w:tabs>
          <w:tab w:val="left" w:pos="989"/>
          <w:tab w:val="left" w:leader="dot" w:pos="8789"/>
        </w:tabs>
        <w:spacing w:line="298" w:lineRule="exact"/>
        <w:ind w:left="989" w:right="-156" w:hanging="566"/>
        <w:rPr>
          <w:rFonts w:ascii="Arial" w:hAnsi="Arial" w:cs="Arial"/>
          <w:color w:val="000000"/>
        </w:rPr>
      </w:pPr>
      <w:hyperlink w:anchor="bookmark3" w:history="1">
        <w:r w:rsidRPr="00925489">
          <w:rPr>
            <w:rFonts w:ascii="Arial" w:hAnsi="Arial"/>
            <w:color w:val="000000"/>
          </w:rPr>
          <w:t xml:space="preserve">Реабілітація при сенсомоторних порушеннях як невід'ємна частина неврологічної (ранньої) реабілітації </w:t>
        </w:r>
        <w:r w:rsidRPr="00925489">
          <w:rPr>
            <w:rFonts w:ascii="Arial" w:hAnsi="Arial"/>
            <w:color w:val="000000"/>
          </w:rPr>
          <w:tab/>
          <w:t xml:space="preserve"> 18</w:t>
        </w:r>
      </w:hyperlink>
    </w:p>
    <w:p w14:paraId="4B0D2CD8" w14:textId="77777777" w:rsidR="0031240A" w:rsidRPr="00925489" w:rsidRDefault="0031240A" w:rsidP="00925489">
      <w:pPr>
        <w:numPr>
          <w:ilvl w:val="0"/>
          <w:numId w:val="4"/>
        </w:numPr>
        <w:tabs>
          <w:tab w:val="left" w:pos="989"/>
          <w:tab w:val="left" w:leader="dot" w:pos="8789"/>
        </w:tabs>
        <w:spacing w:line="298" w:lineRule="exact"/>
        <w:ind w:left="422" w:right="-156"/>
        <w:rPr>
          <w:rFonts w:ascii="Arial" w:hAnsi="Arial" w:cs="Arial"/>
          <w:color w:val="000000"/>
        </w:rPr>
      </w:pPr>
      <w:hyperlink w:anchor="bookmark4" w:history="1">
        <w:r w:rsidRPr="00925489">
          <w:rPr>
            <w:rFonts w:ascii="Arial" w:hAnsi="Arial"/>
            <w:color w:val="000000"/>
          </w:rPr>
          <w:t xml:space="preserve">Реабілітація при сенсомоторних порушеннях після інсульту </w:t>
        </w:r>
        <w:r w:rsidRPr="00925489">
          <w:rPr>
            <w:rFonts w:ascii="Arial" w:hAnsi="Arial"/>
            <w:color w:val="000000"/>
          </w:rPr>
          <w:tab/>
          <w:t xml:space="preserve"> 19</w:t>
        </w:r>
      </w:hyperlink>
    </w:p>
    <w:p w14:paraId="537E48EA" w14:textId="77777777" w:rsidR="0031240A" w:rsidRPr="00925489" w:rsidRDefault="0031240A" w:rsidP="00925489">
      <w:pPr>
        <w:numPr>
          <w:ilvl w:val="0"/>
          <w:numId w:val="4"/>
        </w:numPr>
        <w:tabs>
          <w:tab w:val="left" w:pos="989"/>
          <w:tab w:val="left" w:leader="dot" w:pos="8789"/>
        </w:tabs>
        <w:spacing w:line="298" w:lineRule="exact"/>
        <w:ind w:left="422" w:right="-156"/>
        <w:rPr>
          <w:rFonts w:ascii="Arial" w:hAnsi="Arial" w:cs="Arial"/>
          <w:color w:val="000000"/>
        </w:rPr>
      </w:pPr>
      <w:hyperlink w:anchor="bookmark5" w:history="1">
        <w:r w:rsidRPr="00925489">
          <w:rPr>
            <w:rFonts w:ascii="Arial" w:hAnsi="Arial"/>
            <w:color w:val="000000"/>
          </w:rPr>
          <w:t xml:space="preserve">Реабілітація після гіпоксичного ураження головного мозку </w:t>
        </w:r>
        <w:r w:rsidRPr="00925489">
          <w:rPr>
            <w:rFonts w:ascii="Arial" w:hAnsi="Arial"/>
            <w:color w:val="000000"/>
          </w:rPr>
          <w:tab/>
          <w:t xml:space="preserve"> 22</w:t>
        </w:r>
      </w:hyperlink>
    </w:p>
    <w:p w14:paraId="2EC008CF" w14:textId="77777777" w:rsidR="0031240A" w:rsidRPr="00925489" w:rsidRDefault="0031240A" w:rsidP="00925489">
      <w:pPr>
        <w:numPr>
          <w:ilvl w:val="0"/>
          <w:numId w:val="4"/>
        </w:numPr>
        <w:tabs>
          <w:tab w:val="left" w:pos="989"/>
          <w:tab w:val="left" w:leader="dot" w:pos="8789"/>
        </w:tabs>
        <w:spacing w:line="298" w:lineRule="exact"/>
        <w:ind w:left="422" w:right="-156"/>
        <w:rPr>
          <w:rFonts w:ascii="Arial" w:hAnsi="Arial" w:cs="Arial"/>
          <w:color w:val="000000"/>
        </w:rPr>
      </w:pPr>
      <w:hyperlink w:anchor="bookmark6" w:history="1">
        <w:r w:rsidRPr="00925489">
          <w:rPr>
            <w:rFonts w:ascii="Arial" w:hAnsi="Arial"/>
            <w:color w:val="000000"/>
          </w:rPr>
          <w:t xml:space="preserve">Реабілітація після черепно-мозкової травми </w:t>
        </w:r>
        <w:r w:rsidRPr="00925489">
          <w:rPr>
            <w:rFonts w:ascii="Arial" w:hAnsi="Arial"/>
            <w:color w:val="000000"/>
          </w:rPr>
          <w:tab/>
          <w:t xml:space="preserve"> 23</w:t>
        </w:r>
      </w:hyperlink>
    </w:p>
    <w:p w14:paraId="181EB1D6" w14:textId="77777777" w:rsidR="0031240A" w:rsidRPr="00925489" w:rsidRDefault="0031240A" w:rsidP="00925489">
      <w:pPr>
        <w:numPr>
          <w:ilvl w:val="0"/>
          <w:numId w:val="4"/>
        </w:numPr>
        <w:tabs>
          <w:tab w:val="left" w:pos="989"/>
          <w:tab w:val="left" w:leader="dot" w:pos="8789"/>
        </w:tabs>
        <w:spacing w:line="298" w:lineRule="exact"/>
        <w:ind w:left="422" w:right="-156"/>
        <w:rPr>
          <w:rFonts w:ascii="Arial" w:hAnsi="Arial" w:cs="Arial"/>
          <w:color w:val="000000"/>
        </w:rPr>
      </w:pPr>
      <w:hyperlink w:anchor="bookmark7" w:history="1">
        <w:r w:rsidRPr="00925489">
          <w:rPr>
            <w:rFonts w:ascii="Arial" w:hAnsi="Arial"/>
            <w:color w:val="000000"/>
          </w:rPr>
          <w:t xml:space="preserve">Реабілітація після пухлини головного мозку </w:t>
        </w:r>
        <w:r w:rsidRPr="00925489">
          <w:rPr>
            <w:rFonts w:ascii="Arial" w:hAnsi="Arial"/>
            <w:color w:val="000000"/>
          </w:rPr>
          <w:tab/>
          <w:t xml:space="preserve"> 24</w:t>
        </w:r>
      </w:hyperlink>
    </w:p>
    <w:p w14:paraId="6C9920E7" w14:textId="77777777" w:rsidR="0031240A" w:rsidRPr="00925489" w:rsidRDefault="0031240A" w:rsidP="00925489">
      <w:pPr>
        <w:numPr>
          <w:ilvl w:val="0"/>
          <w:numId w:val="4"/>
        </w:numPr>
        <w:tabs>
          <w:tab w:val="left" w:pos="989"/>
          <w:tab w:val="left" w:leader="dot" w:pos="8789"/>
        </w:tabs>
        <w:spacing w:line="298" w:lineRule="exact"/>
        <w:ind w:left="422" w:right="-156"/>
        <w:rPr>
          <w:rFonts w:ascii="Arial" w:hAnsi="Arial" w:cs="Arial"/>
          <w:color w:val="000000"/>
        </w:rPr>
      </w:pPr>
      <w:hyperlink w:anchor="bookmark8" w:history="1">
        <w:r w:rsidRPr="00925489">
          <w:rPr>
            <w:rFonts w:ascii="Arial" w:hAnsi="Arial"/>
            <w:color w:val="000000"/>
          </w:rPr>
          <w:t xml:space="preserve">Реабілітація після енцефаліту </w:t>
        </w:r>
        <w:r w:rsidRPr="00925489">
          <w:rPr>
            <w:rFonts w:ascii="Arial" w:hAnsi="Arial"/>
            <w:color w:val="000000"/>
          </w:rPr>
          <w:tab/>
          <w:t xml:space="preserve"> 24</w:t>
        </w:r>
      </w:hyperlink>
    </w:p>
    <w:p w14:paraId="499026AB" w14:textId="77777777" w:rsidR="0031240A" w:rsidRPr="00CD50F1" w:rsidRDefault="0031240A" w:rsidP="00925489">
      <w:pPr>
        <w:tabs>
          <w:tab w:val="left" w:leader="dot" w:pos="8789"/>
        </w:tabs>
        <w:spacing w:line="298" w:lineRule="exact"/>
        <w:ind w:left="422" w:right="-156"/>
        <w:rPr>
          <w:sz w:val="18"/>
          <w:szCs w:val="18"/>
        </w:rPr>
      </w:pPr>
      <w:hyperlink w:anchor="bookmark9" w:history="1">
        <w:r w:rsidRPr="00925489">
          <w:rPr>
            <w:rFonts w:ascii="Arial" w:hAnsi="Arial"/>
            <w:color w:val="000000"/>
          </w:rPr>
          <w:t xml:space="preserve">Список літератури </w:t>
        </w:r>
        <w:r w:rsidRPr="00925489">
          <w:rPr>
            <w:rFonts w:ascii="Arial" w:hAnsi="Arial"/>
            <w:color w:val="000000"/>
          </w:rPr>
          <w:tab/>
          <w:t xml:space="preserve"> 25</w:t>
        </w:r>
      </w:hyperlink>
    </w:p>
    <w:p w14:paraId="3A284590" w14:textId="77777777" w:rsidR="0031240A" w:rsidRPr="00CD50F1" w:rsidRDefault="0031240A" w:rsidP="00925489">
      <w:pPr>
        <w:tabs>
          <w:tab w:val="left" w:pos="422"/>
          <w:tab w:val="left" w:leader="dot" w:pos="8774"/>
        </w:tabs>
        <w:spacing w:before="120" w:line="298" w:lineRule="exact"/>
        <w:ind w:right="-156"/>
        <w:rPr>
          <w:sz w:val="18"/>
          <w:szCs w:val="18"/>
        </w:rPr>
      </w:pPr>
      <w:hyperlink w:anchor="bookmark10" w:history="1">
        <w:r w:rsidRPr="00925489">
          <w:rPr>
            <w:rFonts w:ascii="Arial" w:hAnsi="Arial"/>
            <w:b/>
            <w:color w:val="000000"/>
          </w:rPr>
          <w:t>3</w:t>
        </w:r>
        <w:r w:rsidRPr="00925489">
          <w:rPr>
            <w:rFonts w:ascii="Arial" w:hAnsi="Arial"/>
            <w:b/>
            <w:color w:val="000000"/>
          </w:rPr>
          <w:tab/>
          <w:t xml:space="preserve">Особливості розсіяного склерозу </w:t>
        </w:r>
        <w:r w:rsidRPr="00925489">
          <w:rPr>
            <w:rFonts w:ascii="Arial" w:hAnsi="Arial"/>
            <w:b/>
            <w:color w:val="000000"/>
          </w:rPr>
          <w:tab/>
          <w:t xml:space="preserve"> 27</w:t>
        </w:r>
      </w:hyperlink>
    </w:p>
    <w:p w14:paraId="36017E2E" w14:textId="77777777" w:rsidR="0031240A" w:rsidRPr="00CD50F1" w:rsidRDefault="0031240A" w:rsidP="00925489">
      <w:pPr>
        <w:tabs>
          <w:tab w:val="left" w:pos="989"/>
          <w:tab w:val="left" w:leader="dot" w:pos="8789"/>
        </w:tabs>
        <w:spacing w:line="298" w:lineRule="exact"/>
        <w:ind w:left="422" w:right="-156"/>
        <w:rPr>
          <w:sz w:val="18"/>
          <w:szCs w:val="18"/>
        </w:rPr>
      </w:pPr>
      <w:hyperlink w:anchor="bookmark11" w:history="1">
        <w:r w:rsidRPr="00925489">
          <w:rPr>
            <w:rFonts w:ascii="Arial" w:hAnsi="Arial"/>
            <w:color w:val="000000"/>
          </w:rPr>
          <w:t>3.1</w:t>
        </w:r>
        <w:r w:rsidRPr="00925489">
          <w:rPr>
            <w:rFonts w:ascii="Arial" w:hAnsi="Arial"/>
            <w:color w:val="000000"/>
          </w:rPr>
          <w:tab/>
          <w:t xml:space="preserve">Принципи реабілітації при запальних захворюваннях </w:t>
        </w:r>
        <w:r w:rsidRPr="00925489">
          <w:rPr>
            <w:rFonts w:ascii="Arial" w:hAnsi="Arial"/>
            <w:color w:val="000000"/>
          </w:rPr>
          <w:tab/>
          <w:t xml:space="preserve"> 27</w:t>
        </w:r>
      </w:hyperlink>
    </w:p>
    <w:p w14:paraId="72526E85" w14:textId="77777777" w:rsidR="0031240A" w:rsidRPr="00CD50F1" w:rsidRDefault="0031240A" w:rsidP="00925489">
      <w:pPr>
        <w:tabs>
          <w:tab w:val="left" w:leader="dot" w:pos="8789"/>
        </w:tabs>
        <w:spacing w:line="298" w:lineRule="exact"/>
        <w:ind w:left="422" w:right="-156"/>
        <w:rPr>
          <w:sz w:val="18"/>
          <w:szCs w:val="18"/>
        </w:rPr>
      </w:pPr>
      <w:hyperlink w:anchor="bookmark12" w:history="1">
        <w:r w:rsidRPr="00925489">
          <w:rPr>
            <w:rFonts w:ascii="Arial" w:hAnsi="Arial"/>
            <w:color w:val="000000"/>
          </w:rPr>
          <w:t xml:space="preserve">Список літератури </w:t>
        </w:r>
        <w:r w:rsidRPr="00925489">
          <w:rPr>
            <w:rFonts w:ascii="Arial" w:hAnsi="Arial"/>
            <w:color w:val="000000"/>
          </w:rPr>
          <w:tab/>
          <w:t xml:space="preserve"> 32</w:t>
        </w:r>
      </w:hyperlink>
    </w:p>
    <w:p w14:paraId="5F66CCEA" w14:textId="77777777" w:rsidR="0031240A" w:rsidRPr="00CD50F1" w:rsidRDefault="0031240A" w:rsidP="00925489">
      <w:pPr>
        <w:tabs>
          <w:tab w:val="left" w:pos="422"/>
          <w:tab w:val="left" w:leader="dot" w:pos="8774"/>
        </w:tabs>
        <w:spacing w:before="115" w:line="298" w:lineRule="exact"/>
        <w:ind w:right="-156"/>
        <w:rPr>
          <w:sz w:val="18"/>
          <w:szCs w:val="18"/>
        </w:rPr>
      </w:pPr>
      <w:hyperlink w:anchor="bookmark13" w:history="1">
        <w:r w:rsidRPr="00925489">
          <w:rPr>
            <w:rFonts w:ascii="Arial" w:hAnsi="Arial"/>
            <w:b/>
            <w:color w:val="000000"/>
          </w:rPr>
          <w:t>4</w:t>
        </w:r>
        <w:r w:rsidRPr="00925489">
          <w:rPr>
            <w:rFonts w:ascii="Arial" w:hAnsi="Arial"/>
            <w:b/>
            <w:color w:val="000000"/>
          </w:rPr>
          <w:tab/>
          <w:t xml:space="preserve">Особливості нервово-м'язових захворювань з ураженням периферичних судин </w:t>
        </w:r>
        <w:r w:rsidRPr="00925489">
          <w:rPr>
            <w:rFonts w:ascii="Arial" w:hAnsi="Arial"/>
            <w:b/>
            <w:color w:val="000000"/>
          </w:rPr>
          <w:tab/>
          <w:t xml:space="preserve"> 34</w:t>
        </w:r>
      </w:hyperlink>
    </w:p>
    <w:p w14:paraId="05D01CBB" w14:textId="77777777" w:rsidR="0031240A" w:rsidRPr="00925489" w:rsidRDefault="0031240A" w:rsidP="00925489">
      <w:pPr>
        <w:numPr>
          <w:ilvl w:val="0"/>
          <w:numId w:val="5"/>
        </w:numPr>
        <w:tabs>
          <w:tab w:val="left" w:pos="989"/>
          <w:tab w:val="left" w:leader="dot" w:pos="8794"/>
        </w:tabs>
        <w:spacing w:line="298" w:lineRule="exact"/>
        <w:ind w:left="422" w:right="-156"/>
        <w:rPr>
          <w:rFonts w:ascii="Arial" w:hAnsi="Arial" w:cs="Arial"/>
          <w:color w:val="000000"/>
        </w:rPr>
      </w:pPr>
      <w:hyperlink w:anchor="bookmark14" w:history="1">
        <w:r w:rsidRPr="00925489">
          <w:rPr>
            <w:rFonts w:ascii="Arial" w:hAnsi="Arial"/>
            <w:color w:val="000000"/>
          </w:rPr>
          <w:t xml:space="preserve">Нервово-м'язова пластичність </w:t>
        </w:r>
        <w:r w:rsidRPr="00925489">
          <w:rPr>
            <w:rFonts w:ascii="Arial" w:hAnsi="Arial"/>
            <w:color w:val="000000"/>
          </w:rPr>
          <w:tab/>
          <w:t xml:space="preserve"> 35</w:t>
        </w:r>
      </w:hyperlink>
    </w:p>
    <w:p w14:paraId="1BEADEBE" w14:textId="77777777" w:rsidR="0031240A" w:rsidRPr="00925489" w:rsidRDefault="0031240A" w:rsidP="00925489">
      <w:pPr>
        <w:numPr>
          <w:ilvl w:val="0"/>
          <w:numId w:val="6"/>
        </w:numPr>
        <w:tabs>
          <w:tab w:val="left" w:pos="989"/>
          <w:tab w:val="left" w:leader="dot" w:pos="8789"/>
        </w:tabs>
        <w:spacing w:line="298" w:lineRule="exact"/>
        <w:ind w:left="989" w:right="-156" w:hanging="566"/>
        <w:rPr>
          <w:rFonts w:ascii="Arial" w:hAnsi="Arial" w:cs="Arial"/>
          <w:color w:val="000000"/>
        </w:rPr>
      </w:pPr>
      <w:hyperlink w:anchor="bookmark15" w:history="1">
        <w:r w:rsidRPr="00925489">
          <w:rPr>
            <w:rFonts w:ascii="Arial" w:hAnsi="Arial"/>
            <w:color w:val="000000"/>
          </w:rPr>
          <w:t xml:space="preserve">Реабілітація при полінейропатії/міопатії критичних станів в рамках синдрому наслідків інтенсивної терапії </w:t>
        </w:r>
        <w:r w:rsidRPr="00925489">
          <w:rPr>
            <w:rFonts w:ascii="Arial" w:hAnsi="Arial"/>
            <w:color w:val="000000"/>
          </w:rPr>
          <w:tab/>
          <w:t xml:space="preserve"> 35</w:t>
        </w:r>
      </w:hyperlink>
    </w:p>
    <w:p w14:paraId="1C6FEA54" w14:textId="77777777" w:rsidR="0031240A" w:rsidRPr="00925489" w:rsidRDefault="0031240A" w:rsidP="00925489">
      <w:pPr>
        <w:numPr>
          <w:ilvl w:val="0"/>
          <w:numId w:val="6"/>
        </w:numPr>
        <w:tabs>
          <w:tab w:val="left" w:pos="989"/>
          <w:tab w:val="left" w:leader="dot" w:pos="8789"/>
        </w:tabs>
        <w:spacing w:line="298" w:lineRule="exact"/>
        <w:ind w:left="989" w:right="-156" w:hanging="566"/>
        <w:rPr>
          <w:rFonts w:ascii="Arial" w:hAnsi="Arial" w:cs="Arial"/>
          <w:color w:val="000000"/>
        </w:rPr>
      </w:pPr>
      <w:hyperlink w:anchor="bookmark16" w:history="1">
        <w:r w:rsidRPr="00925489">
          <w:rPr>
            <w:rFonts w:ascii="Arial" w:hAnsi="Arial"/>
            <w:color w:val="000000"/>
          </w:rPr>
          <w:t xml:space="preserve">Реабілітація при гострій та хронічній запальній демієлінізуючій поліневропатії </w:t>
        </w:r>
        <w:r w:rsidRPr="00925489">
          <w:rPr>
            <w:rFonts w:ascii="Arial" w:hAnsi="Arial"/>
            <w:color w:val="000000"/>
          </w:rPr>
          <w:tab/>
          <w:t xml:space="preserve"> 39</w:t>
        </w:r>
      </w:hyperlink>
    </w:p>
    <w:p w14:paraId="0C7D610D" w14:textId="77777777" w:rsidR="0031240A" w:rsidRPr="00925489" w:rsidRDefault="0031240A" w:rsidP="00925489">
      <w:pPr>
        <w:numPr>
          <w:ilvl w:val="0"/>
          <w:numId w:val="5"/>
        </w:numPr>
        <w:tabs>
          <w:tab w:val="left" w:pos="989"/>
          <w:tab w:val="left" w:leader="dot" w:pos="8789"/>
        </w:tabs>
        <w:spacing w:line="298" w:lineRule="exact"/>
        <w:ind w:left="422" w:right="-156"/>
        <w:rPr>
          <w:rFonts w:ascii="Arial" w:hAnsi="Arial" w:cs="Arial"/>
          <w:color w:val="000000"/>
        </w:rPr>
      </w:pPr>
      <w:hyperlink w:anchor="bookmark17" w:history="1">
        <w:r w:rsidRPr="00925489">
          <w:rPr>
            <w:rFonts w:ascii="Arial" w:hAnsi="Arial"/>
            <w:color w:val="000000"/>
          </w:rPr>
          <w:t xml:space="preserve">Реабілітація при міастенії </w:t>
        </w:r>
        <w:r w:rsidRPr="00925489">
          <w:rPr>
            <w:rFonts w:ascii="Arial" w:hAnsi="Arial"/>
            <w:color w:val="000000"/>
          </w:rPr>
          <w:tab/>
          <w:t xml:space="preserve"> 41</w:t>
        </w:r>
      </w:hyperlink>
    </w:p>
    <w:p w14:paraId="4100DC9B" w14:textId="77777777" w:rsidR="0031240A" w:rsidRPr="00925489" w:rsidRDefault="0031240A" w:rsidP="00925489">
      <w:pPr>
        <w:numPr>
          <w:ilvl w:val="0"/>
          <w:numId w:val="5"/>
        </w:numPr>
        <w:tabs>
          <w:tab w:val="left" w:pos="989"/>
          <w:tab w:val="left" w:leader="dot" w:pos="8794"/>
        </w:tabs>
        <w:spacing w:line="298" w:lineRule="exact"/>
        <w:ind w:left="422" w:right="-156"/>
        <w:rPr>
          <w:rFonts w:ascii="Arial" w:hAnsi="Arial" w:cs="Arial"/>
          <w:color w:val="000000"/>
        </w:rPr>
      </w:pPr>
      <w:hyperlink w:anchor="bookmark18" w:history="1">
        <w:r w:rsidRPr="00925489">
          <w:rPr>
            <w:rFonts w:ascii="Arial" w:hAnsi="Arial"/>
            <w:color w:val="000000"/>
          </w:rPr>
          <w:t xml:space="preserve">Реабілітація при бічному аміотрофічному склерозі </w:t>
        </w:r>
        <w:r w:rsidRPr="00925489">
          <w:rPr>
            <w:rFonts w:ascii="Arial" w:hAnsi="Arial"/>
            <w:color w:val="000000"/>
          </w:rPr>
          <w:tab/>
          <w:t xml:space="preserve"> 42</w:t>
        </w:r>
      </w:hyperlink>
    </w:p>
    <w:p w14:paraId="591BF894" w14:textId="77777777" w:rsidR="0031240A" w:rsidRPr="00CD50F1" w:rsidRDefault="0031240A" w:rsidP="00925489">
      <w:pPr>
        <w:tabs>
          <w:tab w:val="left" w:leader="dot" w:pos="8789"/>
        </w:tabs>
        <w:spacing w:line="298" w:lineRule="exact"/>
        <w:ind w:left="422" w:right="-156"/>
        <w:rPr>
          <w:sz w:val="18"/>
          <w:szCs w:val="18"/>
        </w:rPr>
      </w:pPr>
      <w:hyperlink w:anchor="bookmark19" w:history="1">
        <w:r w:rsidRPr="00925489">
          <w:rPr>
            <w:rFonts w:ascii="Arial" w:hAnsi="Arial"/>
            <w:color w:val="000000"/>
          </w:rPr>
          <w:t xml:space="preserve">Список літератури </w:t>
        </w:r>
        <w:r w:rsidRPr="00925489">
          <w:rPr>
            <w:rFonts w:ascii="Arial" w:hAnsi="Arial"/>
            <w:color w:val="000000"/>
          </w:rPr>
          <w:tab/>
          <w:t xml:space="preserve"> 44</w:t>
        </w:r>
      </w:hyperlink>
    </w:p>
    <w:p w14:paraId="211C308A" w14:textId="77777777" w:rsidR="0031240A" w:rsidRPr="00CD50F1" w:rsidRDefault="0031240A" w:rsidP="00925489">
      <w:pPr>
        <w:tabs>
          <w:tab w:val="left" w:pos="422"/>
          <w:tab w:val="left" w:leader="dot" w:pos="8774"/>
        </w:tabs>
        <w:spacing w:before="115" w:line="298" w:lineRule="exact"/>
        <w:ind w:right="-156"/>
        <w:rPr>
          <w:sz w:val="18"/>
          <w:szCs w:val="18"/>
        </w:rPr>
      </w:pPr>
      <w:hyperlink w:anchor="bookmark20" w:history="1">
        <w:r w:rsidRPr="00925489">
          <w:rPr>
            <w:rFonts w:ascii="Arial" w:hAnsi="Arial"/>
            <w:b/>
            <w:color w:val="000000"/>
          </w:rPr>
          <w:t>5</w:t>
        </w:r>
        <w:r w:rsidRPr="00925489">
          <w:rPr>
            <w:rFonts w:ascii="Arial" w:hAnsi="Arial"/>
            <w:b/>
            <w:color w:val="000000"/>
          </w:rPr>
          <w:tab/>
          <w:t xml:space="preserve">Особливості рухових розладів </w:t>
        </w:r>
        <w:r w:rsidRPr="00925489">
          <w:rPr>
            <w:rFonts w:ascii="Arial" w:hAnsi="Arial"/>
            <w:b/>
            <w:color w:val="000000"/>
          </w:rPr>
          <w:tab/>
          <w:t xml:space="preserve"> 48</w:t>
        </w:r>
      </w:hyperlink>
    </w:p>
    <w:p w14:paraId="517EF1C1" w14:textId="77777777" w:rsidR="0031240A" w:rsidRPr="00CD50F1" w:rsidRDefault="0031240A" w:rsidP="00925489">
      <w:pPr>
        <w:tabs>
          <w:tab w:val="left" w:pos="989"/>
          <w:tab w:val="left" w:leader="dot" w:pos="8789"/>
        </w:tabs>
        <w:spacing w:line="298" w:lineRule="exact"/>
        <w:ind w:left="422" w:right="-156"/>
        <w:rPr>
          <w:sz w:val="18"/>
          <w:szCs w:val="18"/>
        </w:rPr>
      </w:pPr>
      <w:hyperlink w:anchor="bookmark21" w:history="1">
        <w:r w:rsidRPr="00925489">
          <w:rPr>
            <w:rFonts w:ascii="Arial" w:hAnsi="Arial"/>
            <w:color w:val="000000"/>
          </w:rPr>
          <w:t>5.1</w:t>
        </w:r>
        <w:r w:rsidRPr="00925489">
          <w:rPr>
            <w:rFonts w:ascii="Arial" w:hAnsi="Arial"/>
            <w:color w:val="000000"/>
          </w:rPr>
          <w:tab/>
          <w:t xml:space="preserve">Реабілітація при сенсомоторних порушеннях та при хворобі Паркінсона </w:t>
        </w:r>
        <w:r w:rsidRPr="00925489">
          <w:rPr>
            <w:rFonts w:ascii="Arial" w:hAnsi="Arial"/>
            <w:color w:val="000000"/>
          </w:rPr>
          <w:tab/>
          <w:t xml:space="preserve"> 48</w:t>
        </w:r>
      </w:hyperlink>
    </w:p>
    <w:p w14:paraId="0E0D47DE" w14:textId="77777777" w:rsidR="0031240A" w:rsidRPr="00CD50F1" w:rsidRDefault="0031240A" w:rsidP="00925489">
      <w:pPr>
        <w:tabs>
          <w:tab w:val="left" w:leader="dot" w:pos="8789"/>
        </w:tabs>
        <w:spacing w:line="298" w:lineRule="exact"/>
        <w:ind w:left="422" w:right="-156"/>
        <w:rPr>
          <w:sz w:val="18"/>
          <w:szCs w:val="18"/>
        </w:rPr>
      </w:pPr>
      <w:hyperlink w:anchor="bookmark22" w:history="1">
        <w:r w:rsidRPr="00925489">
          <w:rPr>
            <w:rFonts w:ascii="Arial" w:hAnsi="Arial"/>
            <w:color w:val="000000"/>
          </w:rPr>
          <w:t xml:space="preserve">Список літератури </w:t>
        </w:r>
        <w:r w:rsidRPr="00925489">
          <w:rPr>
            <w:rFonts w:ascii="Arial" w:hAnsi="Arial"/>
            <w:color w:val="000000"/>
          </w:rPr>
          <w:tab/>
          <w:t xml:space="preserve"> 55</w:t>
        </w:r>
      </w:hyperlink>
    </w:p>
    <w:p w14:paraId="2E8ABF74" w14:textId="77777777" w:rsidR="0031240A" w:rsidRPr="00CD50F1" w:rsidRDefault="0031240A" w:rsidP="00925489">
      <w:pPr>
        <w:tabs>
          <w:tab w:val="left" w:pos="422"/>
          <w:tab w:val="left" w:leader="dot" w:pos="8774"/>
        </w:tabs>
        <w:spacing w:before="120" w:line="298" w:lineRule="exact"/>
        <w:ind w:right="-156"/>
        <w:rPr>
          <w:sz w:val="18"/>
          <w:szCs w:val="18"/>
        </w:rPr>
      </w:pPr>
      <w:hyperlink w:anchor="bookmark23" w:history="1">
        <w:r w:rsidRPr="00925489">
          <w:rPr>
            <w:rFonts w:ascii="Arial" w:hAnsi="Arial"/>
            <w:b/>
            <w:color w:val="000000"/>
          </w:rPr>
          <w:t>6</w:t>
        </w:r>
        <w:r w:rsidRPr="00925489">
          <w:rPr>
            <w:rFonts w:ascii="Arial" w:hAnsi="Arial"/>
            <w:b/>
            <w:color w:val="000000"/>
          </w:rPr>
          <w:tab/>
          <w:t xml:space="preserve">Реабілітація для сприяння активності </w:t>
        </w:r>
        <w:r w:rsidRPr="00925489">
          <w:rPr>
            <w:rFonts w:ascii="Arial" w:hAnsi="Arial"/>
            <w:b/>
            <w:color w:val="000000"/>
          </w:rPr>
          <w:tab/>
          <w:t xml:space="preserve"> 59</w:t>
        </w:r>
      </w:hyperlink>
    </w:p>
    <w:p w14:paraId="1BDF9AA3" w14:textId="77777777" w:rsidR="0031240A" w:rsidRPr="00925489" w:rsidRDefault="0031240A" w:rsidP="00925489">
      <w:pPr>
        <w:numPr>
          <w:ilvl w:val="0"/>
          <w:numId w:val="7"/>
        </w:numPr>
        <w:tabs>
          <w:tab w:val="left" w:pos="989"/>
          <w:tab w:val="left" w:leader="dot" w:pos="8789"/>
        </w:tabs>
        <w:spacing w:line="298" w:lineRule="exact"/>
        <w:ind w:left="422" w:right="-156"/>
        <w:rPr>
          <w:rFonts w:ascii="Arial" w:hAnsi="Arial" w:cs="Arial"/>
          <w:color w:val="000000"/>
        </w:rPr>
      </w:pPr>
      <w:hyperlink w:anchor="bookmark24" w:history="1">
        <w:r w:rsidRPr="00925489">
          <w:rPr>
            <w:rFonts w:ascii="Arial" w:hAnsi="Arial"/>
            <w:color w:val="000000"/>
          </w:rPr>
          <w:t xml:space="preserve">Мета </w:t>
        </w:r>
        <w:r w:rsidRPr="00925489">
          <w:rPr>
            <w:rFonts w:ascii="Arial" w:hAnsi="Arial"/>
            <w:color w:val="000000"/>
          </w:rPr>
          <w:tab/>
          <w:t xml:space="preserve"> 59</w:t>
        </w:r>
      </w:hyperlink>
    </w:p>
    <w:p w14:paraId="6C3C1C5B" w14:textId="77777777" w:rsidR="0031240A" w:rsidRPr="00925489" w:rsidRDefault="0031240A" w:rsidP="00925489">
      <w:pPr>
        <w:numPr>
          <w:ilvl w:val="0"/>
          <w:numId w:val="7"/>
        </w:numPr>
        <w:tabs>
          <w:tab w:val="left" w:pos="989"/>
          <w:tab w:val="left" w:leader="dot" w:pos="8789"/>
        </w:tabs>
        <w:spacing w:line="298" w:lineRule="exact"/>
        <w:ind w:left="422" w:right="-156"/>
        <w:rPr>
          <w:rFonts w:ascii="Arial" w:hAnsi="Arial" w:cs="Arial"/>
          <w:color w:val="000000"/>
        </w:rPr>
      </w:pPr>
      <w:hyperlink w:anchor="bookmark25" w:history="1">
        <w:r w:rsidRPr="00925489">
          <w:rPr>
            <w:rFonts w:ascii="Arial" w:hAnsi="Arial"/>
            <w:color w:val="000000"/>
          </w:rPr>
          <w:t xml:space="preserve">Методи лікування </w:t>
        </w:r>
        <w:r w:rsidRPr="00925489">
          <w:rPr>
            <w:rFonts w:ascii="Arial" w:hAnsi="Arial"/>
            <w:color w:val="000000"/>
          </w:rPr>
          <w:tab/>
          <w:t xml:space="preserve"> 60</w:t>
        </w:r>
      </w:hyperlink>
    </w:p>
    <w:p w14:paraId="5918B14A" w14:textId="77777777" w:rsidR="0031240A" w:rsidRPr="00CD50F1" w:rsidRDefault="0031240A" w:rsidP="00925489">
      <w:pPr>
        <w:tabs>
          <w:tab w:val="left" w:leader="dot" w:pos="8789"/>
        </w:tabs>
        <w:spacing w:line="298" w:lineRule="exact"/>
        <w:ind w:left="422" w:right="-156"/>
        <w:rPr>
          <w:sz w:val="18"/>
          <w:szCs w:val="18"/>
        </w:rPr>
      </w:pPr>
      <w:hyperlink w:anchor="bookmark26" w:history="1">
        <w:r w:rsidRPr="00925489">
          <w:rPr>
            <w:rFonts w:ascii="Arial" w:hAnsi="Arial"/>
            <w:color w:val="000000"/>
          </w:rPr>
          <w:t xml:space="preserve">Список літератури </w:t>
        </w:r>
        <w:r w:rsidRPr="00925489">
          <w:rPr>
            <w:rFonts w:ascii="Arial" w:hAnsi="Arial"/>
            <w:color w:val="000000"/>
          </w:rPr>
          <w:tab/>
          <w:t xml:space="preserve"> 62</w:t>
        </w:r>
      </w:hyperlink>
    </w:p>
    <w:p w14:paraId="235642D2" w14:textId="77777777" w:rsidR="0031240A" w:rsidRPr="00CD50F1" w:rsidRDefault="0031240A" w:rsidP="00925489">
      <w:pPr>
        <w:tabs>
          <w:tab w:val="left" w:pos="422"/>
          <w:tab w:val="left" w:leader="dot" w:pos="8774"/>
        </w:tabs>
        <w:spacing w:before="115" w:line="298" w:lineRule="exact"/>
        <w:ind w:right="-156"/>
        <w:rPr>
          <w:sz w:val="18"/>
          <w:szCs w:val="18"/>
        </w:rPr>
      </w:pPr>
      <w:hyperlink w:anchor="bookmark27" w:history="1">
        <w:r w:rsidRPr="00925489">
          <w:rPr>
            <w:rFonts w:ascii="Arial" w:hAnsi="Arial"/>
            <w:b/>
            <w:color w:val="000000"/>
          </w:rPr>
          <w:t>7</w:t>
        </w:r>
        <w:r w:rsidRPr="00925489">
          <w:rPr>
            <w:rFonts w:ascii="Arial" w:hAnsi="Arial"/>
            <w:b/>
            <w:color w:val="000000"/>
          </w:rPr>
          <w:tab/>
          <w:t xml:space="preserve">Реабілітація верхньої кінцівки </w:t>
        </w:r>
        <w:r w:rsidRPr="00925489">
          <w:rPr>
            <w:rFonts w:ascii="Arial" w:hAnsi="Arial"/>
            <w:b/>
            <w:color w:val="000000"/>
          </w:rPr>
          <w:tab/>
          <w:t xml:space="preserve"> 65</w:t>
        </w:r>
      </w:hyperlink>
    </w:p>
    <w:p w14:paraId="3F4E2B16" w14:textId="77777777" w:rsidR="0031240A" w:rsidRPr="00925489" w:rsidRDefault="0031240A" w:rsidP="00925489">
      <w:pPr>
        <w:numPr>
          <w:ilvl w:val="0"/>
          <w:numId w:val="8"/>
        </w:numPr>
        <w:tabs>
          <w:tab w:val="left" w:pos="989"/>
          <w:tab w:val="left" w:leader="dot" w:pos="8789"/>
        </w:tabs>
        <w:spacing w:line="298" w:lineRule="exact"/>
        <w:ind w:left="422" w:right="-156"/>
        <w:rPr>
          <w:rFonts w:ascii="Arial" w:hAnsi="Arial" w:cs="Arial"/>
          <w:color w:val="000000"/>
        </w:rPr>
      </w:pPr>
      <w:hyperlink w:anchor="bookmark28" w:history="1">
        <w:r w:rsidRPr="00925489">
          <w:rPr>
            <w:rFonts w:ascii="Arial" w:hAnsi="Arial"/>
            <w:color w:val="000000"/>
          </w:rPr>
          <w:t xml:space="preserve">Наукове підґрунтя та докази </w:t>
        </w:r>
        <w:r w:rsidRPr="00925489">
          <w:rPr>
            <w:rFonts w:ascii="Arial" w:hAnsi="Arial"/>
            <w:color w:val="000000"/>
          </w:rPr>
          <w:tab/>
          <w:t xml:space="preserve"> 65</w:t>
        </w:r>
      </w:hyperlink>
    </w:p>
    <w:p w14:paraId="34D7B8B2" w14:textId="77777777" w:rsidR="0031240A" w:rsidRPr="00925489" w:rsidRDefault="0031240A" w:rsidP="00925489">
      <w:pPr>
        <w:numPr>
          <w:ilvl w:val="0"/>
          <w:numId w:val="8"/>
        </w:numPr>
        <w:tabs>
          <w:tab w:val="left" w:pos="989"/>
          <w:tab w:val="left" w:leader="dot" w:pos="8789"/>
        </w:tabs>
        <w:spacing w:line="298" w:lineRule="exact"/>
        <w:ind w:left="422" w:right="-156"/>
        <w:rPr>
          <w:rFonts w:ascii="Arial" w:hAnsi="Arial" w:cs="Arial"/>
          <w:color w:val="000000"/>
        </w:rPr>
      </w:pPr>
      <w:hyperlink w:anchor="bookmark29" w:history="1">
        <w:r w:rsidRPr="00925489">
          <w:rPr>
            <w:rFonts w:ascii="Arial" w:hAnsi="Arial"/>
            <w:color w:val="000000"/>
          </w:rPr>
          <w:t xml:space="preserve">Діагностика та план лікування </w:t>
        </w:r>
        <w:r w:rsidRPr="00925489">
          <w:rPr>
            <w:rFonts w:ascii="Arial" w:hAnsi="Arial"/>
            <w:color w:val="000000"/>
          </w:rPr>
          <w:tab/>
          <w:t xml:space="preserve"> 65</w:t>
        </w:r>
      </w:hyperlink>
    </w:p>
    <w:p w14:paraId="52D54600" w14:textId="77777777" w:rsidR="0031240A" w:rsidRPr="00925489" w:rsidRDefault="0031240A" w:rsidP="00925489">
      <w:pPr>
        <w:numPr>
          <w:ilvl w:val="0"/>
          <w:numId w:val="8"/>
        </w:numPr>
        <w:tabs>
          <w:tab w:val="left" w:pos="989"/>
          <w:tab w:val="left" w:leader="dot" w:pos="8789"/>
        </w:tabs>
        <w:spacing w:line="298" w:lineRule="exact"/>
        <w:ind w:left="422" w:right="-156"/>
        <w:rPr>
          <w:rFonts w:ascii="Arial" w:hAnsi="Arial" w:cs="Arial"/>
          <w:color w:val="000000"/>
        </w:rPr>
      </w:pPr>
      <w:hyperlink w:anchor="bookmark30" w:history="1">
        <w:r w:rsidRPr="00925489">
          <w:rPr>
            <w:rFonts w:ascii="Arial" w:hAnsi="Arial"/>
            <w:color w:val="000000"/>
          </w:rPr>
          <w:t xml:space="preserve">Основні методи лікування </w:t>
        </w:r>
        <w:r w:rsidRPr="00925489">
          <w:rPr>
            <w:rFonts w:ascii="Arial" w:hAnsi="Arial"/>
            <w:color w:val="000000"/>
          </w:rPr>
          <w:tab/>
          <w:t xml:space="preserve"> 66</w:t>
        </w:r>
      </w:hyperlink>
    </w:p>
    <w:p w14:paraId="5AEB56D3" w14:textId="77777777" w:rsidR="0031240A" w:rsidRPr="00925489" w:rsidRDefault="0031240A" w:rsidP="00925489">
      <w:pPr>
        <w:numPr>
          <w:ilvl w:val="0"/>
          <w:numId w:val="8"/>
        </w:numPr>
        <w:tabs>
          <w:tab w:val="left" w:pos="989"/>
          <w:tab w:val="left" w:leader="dot" w:pos="8789"/>
        </w:tabs>
        <w:spacing w:line="298" w:lineRule="exact"/>
        <w:ind w:left="422" w:right="-156"/>
        <w:rPr>
          <w:rFonts w:ascii="Arial" w:hAnsi="Arial" w:cs="Arial"/>
          <w:color w:val="000000"/>
        </w:rPr>
      </w:pPr>
      <w:hyperlink w:anchor="bookmark31" w:history="1">
        <w:r w:rsidRPr="00925489">
          <w:rPr>
            <w:rFonts w:ascii="Arial" w:hAnsi="Arial"/>
            <w:color w:val="000000"/>
          </w:rPr>
          <w:t xml:space="preserve">Специфічне лікування </w:t>
        </w:r>
        <w:r w:rsidRPr="00925489">
          <w:rPr>
            <w:rFonts w:ascii="Arial" w:hAnsi="Arial"/>
            <w:color w:val="000000"/>
          </w:rPr>
          <w:tab/>
          <w:t xml:space="preserve"> 68</w:t>
        </w:r>
      </w:hyperlink>
    </w:p>
    <w:p w14:paraId="116EBAEA" w14:textId="77777777" w:rsidR="0031240A" w:rsidRPr="00CD50F1" w:rsidRDefault="0031240A" w:rsidP="00925489">
      <w:pPr>
        <w:tabs>
          <w:tab w:val="left" w:leader="dot" w:pos="8789"/>
        </w:tabs>
        <w:spacing w:line="298" w:lineRule="exact"/>
        <w:ind w:left="422" w:right="-156"/>
        <w:rPr>
          <w:sz w:val="18"/>
          <w:szCs w:val="18"/>
        </w:rPr>
      </w:pPr>
      <w:hyperlink w:anchor="bookmark32" w:history="1">
        <w:r w:rsidRPr="00925489">
          <w:rPr>
            <w:rFonts w:ascii="Arial" w:hAnsi="Arial"/>
            <w:color w:val="000000"/>
          </w:rPr>
          <w:t xml:space="preserve">Список літератури </w:t>
        </w:r>
        <w:r w:rsidRPr="00925489">
          <w:rPr>
            <w:rFonts w:ascii="Arial" w:hAnsi="Arial"/>
            <w:color w:val="000000"/>
          </w:rPr>
          <w:tab/>
          <w:t xml:space="preserve"> 75</w:t>
        </w:r>
      </w:hyperlink>
    </w:p>
    <w:p w14:paraId="600569D0" w14:textId="77777777" w:rsidR="0031240A" w:rsidRPr="00CD50F1" w:rsidRDefault="0031240A" w:rsidP="00A71A88">
      <w:pPr>
        <w:tabs>
          <w:tab w:val="left" w:pos="422"/>
          <w:tab w:val="left" w:leader="dot" w:pos="8774"/>
        </w:tabs>
        <w:spacing w:before="173"/>
        <w:ind w:right="-156"/>
        <w:rPr>
          <w:sz w:val="18"/>
          <w:szCs w:val="18"/>
        </w:rPr>
      </w:pPr>
      <w:hyperlink w:anchor="bookmark33" w:history="1">
        <w:r w:rsidRPr="00CD50F1">
          <w:rPr>
            <w:rFonts w:ascii="Arial" w:hAnsi="Arial"/>
            <w:b/>
            <w:color w:val="000000"/>
          </w:rPr>
          <w:t>8</w:t>
        </w:r>
        <w:r w:rsidRPr="00CD50F1">
          <w:rPr>
            <w:rFonts w:ascii="Arial" w:hAnsi="Arial"/>
            <w:b/>
            <w:color w:val="000000"/>
          </w:rPr>
          <w:tab/>
          <w:t xml:space="preserve">Реабілітація для відновлення стояння та ходьби </w:t>
        </w:r>
        <w:r w:rsidRPr="00CD50F1">
          <w:rPr>
            <w:rFonts w:ascii="Arial" w:hAnsi="Arial"/>
            <w:b/>
            <w:color w:val="000000"/>
          </w:rPr>
          <w:tab/>
          <w:t xml:space="preserve"> 77</w:t>
        </w:r>
      </w:hyperlink>
    </w:p>
    <w:p w14:paraId="4AB9435A" w14:textId="77777777" w:rsidR="0031240A" w:rsidRPr="00CD50F1" w:rsidRDefault="0031240A" w:rsidP="00A71A88">
      <w:pPr>
        <w:tabs>
          <w:tab w:val="left" w:pos="989"/>
          <w:tab w:val="left" w:leader="dot" w:pos="8789"/>
        </w:tabs>
        <w:spacing w:before="67"/>
        <w:ind w:left="422" w:right="-156"/>
        <w:rPr>
          <w:sz w:val="18"/>
          <w:szCs w:val="18"/>
        </w:rPr>
      </w:pPr>
      <w:hyperlink w:anchor="bookmark34" w:history="1">
        <w:r w:rsidRPr="00CD50F1">
          <w:rPr>
            <w:rFonts w:ascii="Arial" w:hAnsi="Arial"/>
            <w:color w:val="000000"/>
          </w:rPr>
          <w:t>8.1</w:t>
        </w:r>
        <w:r w:rsidRPr="00CD50F1">
          <w:rPr>
            <w:rFonts w:ascii="Arial" w:hAnsi="Arial"/>
            <w:color w:val="000000"/>
          </w:rPr>
          <w:tab/>
          <w:t xml:space="preserve">Наукове підґрунтя та докази </w:t>
        </w:r>
        <w:r w:rsidRPr="00CD50F1">
          <w:rPr>
            <w:rFonts w:ascii="Arial" w:hAnsi="Arial"/>
            <w:color w:val="000000"/>
          </w:rPr>
          <w:tab/>
          <w:t xml:space="preserve"> 77</w:t>
        </w:r>
      </w:hyperlink>
    </w:p>
    <w:p w14:paraId="4059B806" w14:textId="77777777" w:rsidR="0031240A" w:rsidRPr="00CD50F1" w:rsidRDefault="0031240A" w:rsidP="00D46F69">
      <w:pPr>
        <w:tabs>
          <w:tab w:val="left" w:pos="989"/>
          <w:tab w:val="left" w:leader="dot" w:pos="8789"/>
        </w:tabs>
        <w:spacing w:before="67"/>
        <w:ind w:left="422"/>
        <w:rPr>
          <w:lang w:val="ru-RU"/>
        </w:rPr>
        <w:sectPr w:rsidR="0031240A" w:rsidRPr="00CD50F1" w:rsidSect="00A71A88">
          <w:pgSz w:w="11909" w:h="16838"/>
          <w:pgMar w:top="1997" w:right="1430" w:bottom="0" w:left="1421" w:header="720" w:footer="720" w:gutter="0"/>
          <w:cols w:space="60"/>
          <w:noEndnote/>
        </w:sectPr>
      </w:pPr>
    </w:p>
    <w:p w14:paraId="4CF5A056" w14:textId="77777777" w:rsidR="0031240A" w:rsidRPr="00CD50F1" w:rsidRDefault="0031240A" w:rsidP="00925489">
      <w:pPr>
        <w:tabs>
          <w:tab w:val="left" w:pos="989"/>
        </w:tabs>
        <w:spacing w:line="298" w:lineRule="exact"/>
        <w:ind w:left="422" w:right="-156"/>
        <w:rPr>
          <w:sz w:val="18"/>
          <w:szCs w:val="18"/>
        </w:rPr>
      </w:pPr>
      <w:hyperlink w:anchor="bookmark35" w:history="1">
        <w:r w:rsidRPr="00925489">
          <w:rPr>
            <w:rFonts w:ascii="Arial" w:hAnsi="Arial"/>
            <w:color w:val="000000"/>
          </w:rPr>
          <w:t>8.2</w:t>
        </w:r>
        <w:r w:rsidRPr="00925489">
          <w:rPr>
            <w:rFonts w:ascii="Arial" w:hAnsi="Arial"/>
            <w:color w:val="000000"/>
          </w:rPr>
          <w:tab/>
          <w:t>Відновлення ходьби у неамбулаторних</w:t>
        </w:r>
      </w:hyperlink>
    </w:p>
    <w:p w14:paraId="0614DB23" w14:textId="77777777" w:rsidR="0031240A" w:rsidRPr="00CD50F1" w:rsidRDefault="0031240A" w:rsidP="00925489">
      <w:pPr>
        <w:tabs>
          <w:tab w:val="left" w:leader="dot" w:pos="8789"/>
        </w:tabs>
        <w:spacing w:line="298" w:lineRule="exact"/>
        <w:ind w:left="989" w:right="-156"/>
        <w:rPr>
          <w:sz w:val="18"/>
          <w:szCs w:val="18"/>
        </w:rPr>
      </w:pPr>
      <w:hyperlink w:anchor="bookmark35" w:history="1">
        <w:r w:rsidRPr="00925489">
          <w:rPr>
            <w:rFonts w:ascii="Arial" w:hAnsi="Arial"/>
            <w:color w:val="000000"/>
          </w:rPr>
          <w:t xml:space="preserve">пацієнтів </w:t>
        </w:r>
        <w:r w:rsidRPr="00925489">
          <w:rPr>
            <w:rFonts w:ascii="Arial" w:hAnsi="Arial"/>
            <w:color w:val="000000"/>
          </w:rPr>
          <w:tab/>
          <w:t xml:space="preserve"> 77</w:t>
        </w:r>
      </w:hyperlink>
    </w:p>
    <w:p w14:paraId="692783A9" w14:textId="77777777" w:rsidR="0031240A" w:rsidRPr="00925489" w:rsidRDefault="0031240A" w:rsidP="00925489">
      <w:pPr>
        <w:numPr>
          <w:ilvl w:val="0"/>
          <w:numId w:val="9"/>
        </w:numPr>
        <w:tabs>
          <w:tab w:val="left" w:pos="989"/>
          <w:tab w:val="left" w:leader="dot" w:pos="8789"/>
        </w:tabs>
        <w:spacing w:line="298" w:lineRule="exact"/>
        <w:ind w:left="989" w:right="-156" w:hanging="566"/>
        <w:rPr>
          <w:rFonts w:ascii="Arial" w:hAnsi="Arial" w:cs="Arial"/>
          <w:color w:val="000000"/>
        </w:rPr>
      </w:pPr>
      <w:hyperlink w:anchor="bookmark36" w:history="1">
        <w:r w:rsidRPr="00925489">
          <w:rPr>
            <w:rFonts w:ascii="Arial" w:hAnsi="Arial"/>
            <w:color w:val="000000"/>
          </w:rPr>
          <w:t>Покращення здатності до ходьби в амбулаторних пацієнтів (з обмеженими можливостями)</w:t>
        </w:r>
        <w:r w:rsidRPr="00925489">
          <w:rPr>
            <w:rFonts w:ascii="Arial" w:hAnsi="Arial"/>
            <w:color w:val="000000"/>
          </w:rPr>
          <w:tab/>
          <w:t xml:space="preserve"> 78</w:t>
        </w:r>
      </w:hyperlink>
    </w:p>
    <w:p w14:paraId="2BF2E235" w14:textId="77777777" w:rsidR="0031240A" w:rsidRPr="00925489" w:rsidRDefault="0031240A" w:rsidP="00925489">
      <w:pPr>
        <w:numPr>
          <w:ilvl w:val="0"/>
          <w:numId w:val="10"/>
        </w:numPr>
        <w:tabs>
          <w:tab w:val="left" w:pos="989"/>
          <w:tab w:val="left" w:leader="dot" w:pos="8789"/>
        </w:tabs>
        <w:spacing w:line="298" w:lineRule="exact"/>
        <w:ind w:left="422" w:right="-156"/>
        <w:rPr>
          <w:rFonts w:ascii="Arial" w:hAnsi="Arial" w:cs="Arial"/>
          <w:color w:val="000000"/>
        </w:rPr>
      </w:pPr>
      <w:hyperlink w:anchor="bookmark37" w:history="1">
        <w:r w:rsidRPr="00925489">
          <w:rPr>
            <w:rFonts w:ascii="Arial" w:hAnsi="Arial"/>
            <w:color w:val="000000"/>
          </w:rPr>
          <w:t xml:space="preserve">Покращення швидкості ходьби </w:t>
        </w:r>
        <w:r w:rsidRPr="00925489">
          <w:rPr>
            <w:rFonts w:ascii="Arial" w:hAnsi="Arial"/>
            <w:color w:val="000000"/>
          </w:rPr>
          <w:tab/>
          <w:t xml:space="preserve"> 79</w:t>
        </w:r>
      </w:hyperlink>
    </w:p>
    <w:p w14:paraId="1FDCCFBE" w14:textId="77777777" w:rsidR="0031240A" w:rsidRPr="00925489" w:rsidRDefault="0031240A" w:rsidP="00925489">
      <w:pPr>
        <w:numPr>
          <w:ilvl w:val="0"/>
          <w:numId w:val="10"/>
        </w:numPr>
        <w:tabs>
          <w:tab w:val="left" w:pos="989"/>
          <w:tab w:val="left" w:leader="dot" w:pos="8789"/>
        </w:tabs>
        <w:spacing w:line="298" w:lineRule="exact"/>
        <w:ind w:left="422" w:right="-156"/>
        <w:rPr>
          <w:rFonts w:ascii="Arial" w:hAnsi="Arial" w:cs="Arial"/>
          <w:color w:val="000000"/>
        </w:rPr>
      </w:pPr>
      <w:hyperlink w:anchor="bookmark38" w:history="1">
        <w:r w:rsidRPr="00925489">
          <w:rPr>
            <w:rFonts w:ascii="Arial" w:hAnsi="Arial"/>
            <w:color w:val="000000"/>
          </w:rPr>
          <w:t xml:space="preserve">Покращення дистанції безбольової ходьби </w:t>
        </w:r>
        <w:r w:rsidRPr="00925489">
          <w:rPr>
            <w:rFonts w:ascii="Arial" w:hAnsi="Arial"/>
            <w:color w:val="000000"/>
          </w:rPr>
          <w:tab/>
          <w:t xml:space="preserve"> 80</w:t>
        </w:r>
      </w:hyperlink>
    </w:p>
    <w:p w14:paraId="751A603F" w14:textId="77777777" w:rsidR="0031240A" w:rsidRPr="00925489" w:rsidRDefault="0031240A" w:rsidP="00925489">
      <w:pPr>
        <w:numPr>
          <w:ilvl w:val="0"/>
          <w:numId w:val="10"/>
        </w:numPr>
        <w:tabs>
          <w:tab w:val="left" w:pos="989"/>
          <w:tab w:val="left" w:leader="dot" w:pos="8789"/>
        </w:tabs>
        <w:spacing w:line="298" w:lineRule="exact"/>
        <w:ind w:left="422" w:right="-156"/>
        <w:rPr>
          <w:rFonts w:ascii="Arial" w:hAnsi="Arial" w:cs="Arial"/>
          <w:color w:val="000000"/>
        </w:rPr>
      </w:pPr>
      <w:hyperlink w:anchor="bookmark40" w:history="1">
        <w:r w:rsidRPr="00925489">
          <w:rPr>
            <w:rFonts w:ascii="Arial" w:hAnsi="Arial"/>
            <w:color w:val="000000"/>
          </w:rPr>
          <w:t xml:space="preserve">Покращення рівноваги при стоянні та ходьбі </w:t>
        </w:r>
        <w:r w:rsidRPr="00925489">
          <w:rPr>
            <w:rFonts w:ascii="Arial" w:hAnsi="Arial"/>
            <w:color w:val="000000"/>
          </w:rPr>
          <w:tab/>
          <w:t xml:space="preserve"> 80</w:t>
        </w:r>
      </w:hyperlink>
    </w:p>
    <w:p w14:paraId="0FEB41E2" w14:textId="77777777" w:rsidR="0031240A" w:rsidRPr="00925489" w:rsidRDefault="0031240A" w:rsidP="00925489">
      <w:pPr>
        <w:numPr>
          <w:ilvl w:val="0"/>
          <w:numId w:val="10"/>
        </w:numPr>
        <w:tabs>
          <w:tab w:val="left" w:pos="989"/>
          <w:tab w:val="left" w:leader="dot" w:pos="8789"/>
        </w:tabs>
        <w:spacing w:line="298" w:lineRule="exact"/>
        <w:ind w:left="422" w:right="-156"/>
        <w:rPr>
          <w:rFonts w:ascii="Arial" w:hAnsi="Arial" w:cs="Arial"/>
          <w:color w:val="000000"/>
        </w:rPr>
      </w:pPr>
      <w:hyperlink w:anchor="bookmark39" w:history="1">
        <w:r w:rsidRPr="00925489">
          <w:rPr>
            <w:rFonts w:ascii="Arial" w:hAnsi="Arial"/>
            <w:color w:val="000000"/>
          </w:rPr>
          <w:t xml:space="preserve">Важливість мотивації у фізичній реабілітації </w:t>
        </w:r>
        <w:r w:rsidRPr="00925489">
          <w:rPr>
            <w:rFonts w:ascii="Arial" w:hAnsi="Arial"/>
            <w:color w:val="000000"/>
          </w:rPr>
          <w:tab/>
          <w:t xml:space="preserve"> 80</w:t>
        </w:r>
      </w:hyperlink>
    </w:p>
    <w:p w14:paraId="4F4B2B48" w14:textId="77777777" w:rsidR="0031240A" w:rsidRPr="00CD50F1" w:rsidRDefault="0031240A" w:rsidP="00925489">
      <w:pPr>
        <w:tabs>
          <w:tab w:val="left" w:leader="dot" w:pos="8789"/>
        </w:tabs>
        <w:spacing w:line="298" w:lineRule="exact"/>
        <w:ind w:left="422" w:right="-156"/>
        <w:rPr>
          <w:sz w:val="18"/>
          <w:szCs w:val="18"/>
        </w:rPr>
      </w:pPr>
      <w:hyperlink w:anchor="bookmark41" w:history="1">
        <w:r w:rsidRPr="00925489">
          <w:rPr>
            <w:rFonts w:ascii="Arial" w:hAnsi="Arial"/>
            <w:color w:val="000000"/>
          </w:rPr>
          <w:t xml:space="preserve">Список літератури </w:t>
        </w:r>
        <w:r w:rsidRPr="00925489">
          <w:rPr>
            <w:rFonts w:ascii="Arial" w:hAnsi="Arial"/>
            <w:color w:val="000000"/>
          </w:rPr>
          <w:tab/>
          <w:t xml:space="preserve"> 82</w:t>
        </w:r>
      </w:hyperlink>
    </w:p>
    <w:p w14:paraId="11C83B22" w14:textId="77777777" w:rsidR="0031240A" w:rsidRPr="00CD50F1" w:rsidRDefault="0031240A" w:rsidP="00A71A88">
      <w:pPr>
        <w:tabs>
          <w:tab w:val="left" w:pos="422"/>
          <w:tab w:val="left" w:leader="dot" w:pos="8774"/>
        </w:tabs>
        <w:spacing w:before="178"/>
        <w:ind w:right="-156"/>
        <w:rPr>
          <w:sz w:val="18"/>
          <w:szCs w:val="18"/>
        </w:rPr>
      </w:pPr>
      <w:hyperlink w:anchor="bookmark42" w:history="1">
        <w:r w:rsidRPr="00CD50F1">
          <w:rPr>
            <w:rFonts w:ascii="Arial" w:hAnsi="Arial"/>
            <w:b/>
            <w:color w:val="000000"/>
          </w:rPr>
          <w:t>9</w:t>
        </w:r>
        <w:r w:rsidRPr="00CD50F1">
          <w:rPr>
            <w:rFonts w:ascii="Arial" w:hAnsi="Arial"/>
            <w:b/>
            <w:color w:val="000000"/>
          </w:rPr>
          <w:tab/>
          <w:t xml:space="preserve">Фізична реабілітація при втомі </w:t>
        </w:r>
        <w:r w:rsidRPr="00CD50F1">
          <w:rPr>
            <w:rFonts w:ascii="Arial" w:hAnsi="Arial"/>
            <w:b/>
            <w:color w:val="000000"/>
          </w:rPr>
          <w:tab/>
          <w:t xml:space="preserve"> 87</w:t>
        </w:r>
      </w:hyperlink>
    </w:p>
    <w:p w14:paraId="49912FE3" w14:textId="77777777" w:rsidR="0031240A" w:rsidRPr="00CD50F1" w:rsidRDefault="0031240A" w:rsidP="00A71A88">
      <w:pPr>
        <w:tabs>
          <w:tab w:val="left" w:leader="dot" w:pos="8789"/>
        </w:tabs>
        <w:spacing w:before="67"/>
        <w:ind w:left="422" w:right="-156"/>
        <w:rPr>
          <w:sz w:val="18"/>
          <w:szCs w:val="18"/>
        </w:rPr>
      </w:pPr>
      <w:hyperlink w:anchor="bookmark43" w:history="1">
        <w:r w:rsidRPr="00CD50F1">
          <w:rPr>
            <w:rFonts w:ascii="Arial" w:hAnsi="Arial"/>
            <w:color w:val="000000"/>
          </w:rPr>
          <w:t xml:space="preserve">Список літератури </w:t>
        </w:r>
        <w:r w:rsidRPr="00CD50F1">
          <w:rPr>
            <w:rFonts w:ascii="Arial" w:hAnsi="Arial"/>
            <w:color w:val="000000"/>
          </w:rPr>
          <w:tab/>
          <w:t xml:space="preserve"> 90</w:t>
        </w:r>
      </w:hyperlink>
    </w:p>
    <w:p w14:paraId="61E6FB91" w14:textId="77777777" w:rsidR="0031240A" w:rsidRPr="00CD50F1" w:rsidRDefault="0031240A" w:rsidP="00925489">
      <w:pPr>
        <w:tabs>
          <w:tab w:val="left" w:pos="422"/>
          <w:tab w:val="left" w:leader="dot" w:pos="8774"/>
        </w:tabs>
        <w:spacing w:before="130" w:line="298" w:lineRule="exact"/>
        <w:ind w:right="-156"/>
        <w:rPr>
          <w:sz w:val="18"/>
          <w:szCs w:val="18"/>
        </w:rPr>
      </w:pPr>
      <w:hyperlink w:anchor="bookmark44" w:history="1">
        <w:r w:rsidRPr="00925489">
          <w:rPr>
            <w:rFonts w:ascii="Arial" w:hAnsi="Arial"/>
            <w:b/>
            <w:color w:val="000000"/>
          </w:rPr>
          <w:t>10</w:t>
        </w:r>
        <w:r w:rsidRPr="00925489">
          <w:rPr>
            <w:rFonts w:ascii="Arial" w:hAnsi="Arial"/>
            <w:b/>
            <w:color w:val="000000"/>
          </w:rPr>
          <w:tab/>
          <w:t xml:space="preserve">Медикаментозне лікування в рамках фізичної реабілітації </w:t>
        </w:r>
        <w:r w:rsidRPr="00925489">
          <w:rPr>
            <w:rFonts w:ascii="Arial" w:hAnsi="Arial"/>
            <w:b/>
            <w:color w:val="000000"/>
          </w:rPr>
          <w:tab/>
          <w:t xml:space="preserve"> 92</w:t>
        </w:r>
      </w:hyperlink>
    </w:p>
    <w:p w14:paraId="754DDD4A" w14:textId="15F10521" w:rsidR="0031240A" w:rsidRPr="00CD50F1" w:rsidRDefault="0031240A" w:rsidP="00925489">
      <w:pPr>
        <w:tabs>
          <w:tab w:val="left" w:leader="dot" w:pos="8789"/>
        </w:tabs>
        <w:spacing w:line="298" w:lineRule="exact"/>
        <w:ind w:left="422" w:right="-156"/>
        <w:rPr>
          <w:sz w:val="18"/>
          <w:szCs w:val="18"/>
        </w:rPr>
      </w:pPr>
      <w:hyperlink w:anchor="bookmark45" w:history="1">
        <w:r w:rsidRPr="00925489">
          <w:rPr>
            <w:rFonts w:ascii="Arial" w:hAnsi="Arial"/>
            <w:color w:val="000000"/>
          </w:rPr>
          <w:t xml:space="preserve">10.1 Додаткова інформація </w:t>
        </w:r>
        <w:r w:rsidRPr="00925489">
          <w:rPr>
            <w:rFonts w:ascii="Arial" w:hAnsi="Arial"/>
            <w:color w:val="000000"/>
          </w:rPr>
          <w:tab/>
          <w:t xml:space="preserve"> 92</w:t>
        </w:r>
      </w:hyperlink>
    </w:p>
    <w:p w14:paraId="472F4423" w14:textId="77777777" w:rsidR="0031240A" w:rsidRPr="00CD50F1" w:rsidRDefault="0031240A" w:rsidP="00925489">
      <w:pPr>
        <w:tabs>
          <w:tab w:val="left" w:leader="dot" w:pos="8789"/>
        </w:tabs>
        <w:spacing w:line="298" w:lineRule="exact"/>
        <w:ind w:left="422" w:right="-156"/>
        <w:rPr>
          <w:sz w:val="18"/>
          <w:szCs w:val="18"/>
        </w:rPr>
      </w:pPr>
      <w:hyperlink w:anchor="bookmark46" w:history="1">
        <w:r w:rsidRPr="00925489">
          <w:rPr>
            <w:rFonts w:ascii="Arial" w:hAnsi="Arial"/>
            <w:color w:val="000000"/>
          </w:rPr>
          <w:t xml:space="preserve">Список літератури </w:t>
        </w:r>
        <w:r w:rsidRPr="00925489">
          <w:rPr>
            <w:rFonts w:ascii="Arial" w:hAnsi="Arial"/>
            <w:color w:val="000000"/>
          </w:rPr>
          <w:tab/>
          <w:t xml:space="preserve"> 95</w:t>
        </w:r>
      </w:hyperlink>
    </w:p>
    <w:p w14:paraId="7B55CE0D" w14:textId="6DEFA285" w:rsidR="0031240A" w:rsidRPr="00CD50F1" w:rsidRDefault="0031240A" w:rsidP="00A71A88">
      <w:pPr>
        <w:tabs>
          <w:tab w:val="left" w:pos="422"/>
          <w:tab w:val="left" w:leader="dot" w:pos="8505"/>
          <w:tab w:val="left" w:pos="8931"/>
        </w:tabs>
        <w:spacing w:before="173"/>
        <w:ind w:right="-156"/>
        <w:rPr>
          <w:sz w:val="18"/>
          <w:szCs w:val="18"/>
        </w:rPr>
      </w:pPr>
      <w:hyperlink w:anchor="bookmark47" w:history="1">
        <w:r w:rsidRPr="00CD50F1">
          <w:rPr>
            <w:rFonts w:ascii="Arial" w:hAnsi="Arial"/>
            <w:b/>
            <w:color w:val="000000"/>
          </w:rPr>
          <w:t>11</w:t>
        </w:r>
        <w:r w:rsidRPr="00CD50F1">
          <w:rPr>
            <w:rFonts w:ascii="Arial" w:hAnsi="Arial"/>
            <w:b/>
            <w:color w:val="000000"/>
          </w:rPr>
          <w:tab/>
          <w:t xml:space="preserve">Надання допоміжних засобів в рамках реабілітації при сенсомоторних порушеннях </w:t>
        </w:r>
        <w:r w:rsidRPr="00CD50F1">
          <w:rPr>
            <w:rFonts w:ascii="Arial" w:hAnsi="Arial"/>
            <w:b/>
            <w:color w:val="000000"/>
          </w:rPr>
          <w:tab/>
          <w:t>97</w:t>
        </w:r>
      </w:hyperlink>
    </w:p>
    <w:p w14:paraId="25CEB2AC" w14:textId="77777777" w:rsidR="0031240A" w:rsidRPr="00CD50F1" w:rsidRDefault="0031240A" w:rsidP="00D46F69">
      <w:pPr>
        <w:tabs>
          <w:tab w:val="left" w:pos="422"/>
          <w:tab w:val="left" w:leader="dot" w:pos="8774"/>
        </w:tabs>
        <w:spacing w:before="173"/>
        <w:rPr>
          <w:lang w:val="ru-RU"/>
        </w:rPr>
        <w:sectPr w:rsidR="0031240A" w:rsidRPr="00CD50F1" w:rsidSect="00A71A88">
          <w:pgSz w:w="11909" w:h="16838"/>
          <w:pgMar w:top="1934" w:right="1430" w:bottom="5954" w:left="1421" w:header="720" w:footer="720" w:gutter="0"/>
          <w:cols w:space="60"/>
          <w:noEndnote/>
        </w:sectPr>
      </w:pPr>
    </w:p>
    <w:p w14:paraId="05A94455" w14:textId="5E1B61DB" w:rsidR="0031240A" w:rsidRPr="00CD50F1" w:rsidRDefault="00000000" w:rsidP="00D46F69">
      <w:bookmarkStart w:id="2" w:name="bookmark0"/>
      <w:r w:rsidRPr="00CD50F1">
        <w:rPr>
          <w:rFonts w:ascii="Arial" w:hAnsi="Arial"/>
          <w:b/>
          <w:color w:val="000000"/>
          <w:sz w:val="30"/>
        </w:rPr>
        <w:t>1</w:t>
      </w:r>
      <w:bookmarkEnd w:id="2"/>
      <w:r w:rsidR="00500629">
        <w:rPr>
          <w:rFonts w:ascii="Arial" w:hAnsi="Arial"/>
          <w:b/>
          <w:color w:val="000000"/>
          <w:sz w:val="30"/>
        </w:rPr>
        <w:tab/>
      </w:r>
      <w:r w:rsidRPr="00CD50F1">
        <w:rPr>
          <w:rFonts w:ascii="Arial" w:hAnsi="Arial"/>
          <w:b/>
          <w:color w:val="000000"/>
          <w:sz w:val="30"/>
        </w:rPr>
        <w:t>Загальні та нейробіологічні принципи</w:t>
      </w:r>
    </w:p>
    <w:p w14:paraId="49AF2E2C" w14:textId="77777777" w:rsidR="0031240A" w:rsidRPr="00CD50F1" w:rsidRDefault="00000000" w:rsidP="00D46F69">
      <w:pPr>
        <w:spacing w:before="178"/>
        <w:rPr>
          <w:sz w:val="18"/>
          <w:szCs w:val="18"/>
        </w:rPr>
      </w:pPr>
      <w:r w:rsidRPr="00CD50F1">
        <w:rPr>
          <w:rFonts w:ascii="Arial" w:hAnsi="Arial"/>
          <w:color w:val="000000"/>
        </w:rPr>
        <w:t>Adrian Guggisberg, Klaus Jahn</w:t>
      </w:r>
    </w:p>
    <w:p w14:paraId="608B17C9" w14:textId="77777777" w:rsidR="0031240A" w:rsidRPr="00CD50F1" w:rsidRDefault="00000000" w:rsidP="00925489">
      <w:pPr>
        <w:spacing w:before="168" w:line="298" w:lineRule="exact"/>
        <w:rPr>
          <w:sz w:val="18"/>
          <w:szCs w:val="18"/>
        </w:rPr>
      </w:pPr>
      <w:r w:rsidRPr="00925489">
        <w:rPr>
          <w:rFonts w:ascii="Arial" w:hAnsi="Arial"/>
          <w:color w:val="000000"/>
        </w:rPr>
        <w:t>На потенціал для покращення функції після вогнищевих уражень головного мозку (наприклад, інсульту), а також при нейродегенеративних (наприклад, хвороба Паркінсона) та запальних захворюваннях головного мозку (наприклад, енцефаліт), впливають певні фактори. У цьому розділі розглядаються механізми, що беруть участь в ураженнях центральних рухових нейронів. Існують дві фундаментальні точки зору на здатність порушених функцій головного мозку до відновлення:</w:t>
      </w:r>
    </w:p>
    <w:p w14:paraId="531C7700" w14:textId="77777777" w:rsidR="0031240A" w:rsidRPr="00CD50F1" w:rsidRDefault="00000000" w:rsidP="00D46F69">
      <w:pPr>
        <w:numPr>
          <w:ilvl w:val="0"/>
          <w:numId w:val="11"/>
        </w:numPr>
        <w:tabs>
          <w:tab w:val="left" w:pos="720"/>
        </w:tabs>
        <w:spacing w:before="163" w:line="307" w:lineRule="exact"/>
        <w:ind w:left="720" w:hanging="360"/>
        <w:rPr>
          <w:rFonts w:ascii="Arial" w:hAnsi="Arial" w:cs="Arial"/>
          <w:color w:val="000000"/>
        </w:rPr>
      </w:pPr>
      <w:r w:rsidRPr="00CD50F1">
        <w:rPr>
          <w:rFonts w:ascii="Arial" w:hAnsi="Arial"/>
          <w:color w:val="000000"/>
        </w:rPr>
        <w:t>максимально можливе покращення визначається окремими факторами та відповідними структурами. Мета нейрореабілітації – запобігти ускладненням при спонтанному перебігу захворювання. Лікування помірної інтенсивності є достатнім для підтримки спонтанного перебігу лікування та уникнення контрактур (наприклад, Dietz, 2021 р.).</w:t>
      </w:r>
    </w:p>
    <w:p w14:paraId="060E13F2" w14:textId="77777777" w:rsidR="0031240A" w:rsidRPr="00CD50F1" w:rsidRDefault="00000000" w:rsidP="00D46F69">
      <w:pPr>
        <w:numPr>
          <w:ilvl w:val="0"/>
          <w:numId w:val="11"/>
        </w:numPr>
        <w:tabs>
          <w:tab w:val="left" w:pos="720"/>
        </w:tabs>
        <w:spacing w:line="307" w:lineRule="exact"/>
        <w:ind w:left="720" w:hanging="360"/>
        <w:rPr>
          <w:rFonts w:ascii="Arial" w:hAnsi="Arial" w:cs="Arial"/>
          <w:color w:val="000000"/>
        </w:rPr>
      </w:pPr>
      <w:r w:rsidRPr="00CD50F1">
        <w:rPr>
          <w:rFonts w:ascii="Arial" w:hAnsi="Arial"/>
          <w:color w:val="000000"/>
        </w:rPr>
        <w:t>Покращення має лінійну залежність від лікування, а на результат можуть суттєво вплинути специфічність, інтенсивність, фокусування, повторення та період активного лікування (наприклад, Maier та співавт., 2019 р.). Чим краще розпізнаються та визначаються порушені мережі у цьому контексті, тим чіткішим є план лікуванням.</w:t>
      </w:r>
    </w:p>
    <w:p w14:paraId="651FCF54" w14:textId="77777777" w:rsidR="0031240A" w:rsidRPr="00CD50F1" w:rsidRDefault="00000000" w:rsidP="00925489">
      <w:pPr>
        <w:spacing w:before="187" w:line="298" w:lineRule="exact"/>
        <w:rPr>
          <w:sz w:val="18"/>
          <w:szCs w:val="18"/>
        </w:rPr>
      </w:pPr>
      <w:r w:rsidRPr="00925489">
        <w:rPr>
          <w:rFonts w:ascii="Arial" w:hAnsi="Arial"/>
          <w:color w:val="000000"/>
        </w:rPr>
        <w:t>На результат лікування впливають обидві теорії: порушені мережі та індивідуальні фактори, такі як вік, основні та попередні захворювання, визначають потенціал для покращення. Додаткове покращення функцій вимагає активного та специфічного застосування методів лікування. Додатковий період лікування та високі показники повторень відпрацьованого руху можуть покращити функціональний результат (Goldsmith та співавт., 2022 р.; French та співавт., 2016 р.). Однак покращення функцій завдяки інтенсивному тренуванню є часто незначним (Hubli та співавт., 2012 р.; Lang та співавт., 2016 р.).</w:t>
      </w:r>
    </w:p>
    <w:p w14:paraId="1061ADFF" w14:textId="77777777" w:rsidR="0031240A" w:rsidRPr="00CD50F1" w:rsidRDefault="00000000" w:rsidP="00925489">
      <w:pPr>
        <w:spacing w:before="158" w:line="298" w:lineRule="exact"/>
        <w:rPr>
          <w:sz w:val="18"/>
          <w:szCs w:val="18"/>
        </w:rPr>
      </w:pPr>
      <w:r w:rsidRPr="00925489">
        <w:rPr>
          <w:rFonts w:ascii="Arial" w:hAnsi="Arial"/>
          <w:color w:val="000000"/>
        </w:rPr>
        <w:t>Під час тренування враховуються принципи моторного навчання. Це демонструє, що цей підхід є кращим за інші методи лікування (Verbeek та співавт., 2014 р.). Більш часте тренування кінцівки або певних груп м’язів призводить до посилення коркового представництва та покращення функцій (Sterr, 2004 р.). І навпаки, тренування низької інтенсивності також може зменшити представництво у головному мозку. Наприклад, відпрацювання активних рухів паретичної верхньої кінцівки на ранній стадії після інсульту призводить до підвищеної активації, навіть у неосновних рухових областях. У пацієнтів з належним клінічним покращенням з часом зменшилась (= нормалізувалась) підвищена активація. Однак у пацієнтів із незначним або відсутнім покращенням зберігається підвищена активація. Двостороння активація сенсомоторної кори головного мозку корелює з гіршим зникненням симптомів (Ward та Frackowiak, 2006 р.).</w:t>
      </w:r>
    </w:p>
    <w:p w14:paraId="0E5CD95F" w14:textId="77777777" w:rsidR="0031240A" w:rsidRPr="00CD50F1" w:rsidRDefault="00000000" w:rsidP="00925489">
      <w:pPr>
        <w:spacing w:before="158" w:line="298" w:lineRule="exact"/>
        <w:ind w:right="461"/>
        <w:rPr>
          <w:sz w:val="18"/>
          <w:szCs w:val="18"/>
        </w:rPr>
      </w:pPr>
      <w:r w:rsidRPr="00925489">
        <w:rPr>
          <w:rFonts w:ascii="Arial" w:hAnsi="Arial"/>
          <w:color w:val="000000"/>
        </w:rPr>
        <w:t>Пластичність – це здатність нейронних мереж, зокрема, центральної нервової системи (ЦНС), адаптуватись до умов навколишнього середовища. У реабілітації враховуються дві форми нейропластичності: адаптація після</w:t>
      </w:r>
    </w:p>
    <w:p w14:paraId="1B0BBACD" w14:textId="77777777" w:rsidR="0031240A" w:rsidRPr="00925489" w:rsidRDefault="0031240A" w:rsidP="00925489">
      <w:pPr>
        <w:spacing w:before="158" w:line="298" w:lineRule="exact"/>
        <w:ind w:right="461"/>
        <w:sectPr w:rsidR="0031240A" w:rsidRPr="00925489" w:rsidSect="00A71A88">
          <w:pgSz w:w="11909" w:h="16838"/>
          <w:pgMar w:top="2011" w:right="1430" w:bottom="0" w:left="1421" w:header="720" w:footer="720" w:gutter="0"/>
          <w:cols w:space="60"/>
          <w:noEndnote/>
        </w:sectPr>
      </w:pPr>
    </w:p>
    <w:p w14:paraId="2C0A012C" w14:textId="2838C8D9" w:rsidR="0031240A" w:rsidRPr="00CD50F1" w:rsidRDefault="00000000" w:rsidP="00925489">
      <w:pPr>
        <w:spacing w:line="298" w:lineRule="exact"/>
        <w:rPr>
          <w:sz w:val="18"/>
          <w:szCs w:val="18"/>
        </w:rPr>
      </w:pPr>
      <w:r w:rsidRPr="00925489">
        <w:rPr>
          <w:rFonts w:ascii="Arial" w:hAnsi="Arial"/>
          <w:color w:val="000000"/>
        </w:rPr>
        <w:t>захворювання або травми, тобто так звана пластичність, спричинена ураженням, та пластичність, спричинена лікуванням та тренуванням («пластичність, заснована на досвіді», Krakauer, 2006 р.; Kleim та Jones, 2008 р.). Пластичність, спричинену тренуваннями, можуть викликати зовнішні подразники («збагачення середовища»), а також було встановлено, що таким чином відновлюється мієлінізація у людей молодого віку (Nicholson та співавт., 2022 р.). Нерухове тренування також може стати в пригоді: тривалий урок музики викликає пластичність білої речовини в мережах, що відповідають за емоції та мовлення (Nicholson та співавт., 2022 р.).</w:t>
      </w:r>
    </w:p>
    <w:p w14:paraId="16DBBF64" w14:textId="1FF5E364" w:rsidR="0031240A" w:rsidRPr="00CD50F1" w:rsidRDefault="00000000" w:rsidP="00925489">
      <w:pPr>
        <w:spacing w:before="158" w:line="298" w:lineRule="exact"/>
        <w:rPr>
          <w:sz w:val="18"/>
          <w:szCs w:val="18"/>
        </w:rPr>
      </w:pPr>
      <w:r w:rsidRPr="00925489">
        <w:rPr>
          <w:rFonts w:ascii="Arial" w:hAnsi="Arial"/>
          <w:color w:val="000000"/>
        </w:rPr>
        <w:t>Дослідження на тваринах демонструють, що пластичність є найактивнішою в перші 4 тижні після ураження (Zeiler та співавт., 2016 р.; Zeiler та Krakauer, 2013 р.). Таким чином, рання реабілітація може призводити до більших покращень функцій (McDonnell та співавт. 2015 р.), що не завжди спостерігається у пацієнтів (Bernhardt та співавт., 2015). Спонтанна пластичність виникає в перші тижні та місяці після ураження головного мозку (Cramer, 2008 р.). Спонтанний перебіг захворювання залежить від уражених структур. Зокрема, залучення кортикоспинального (пірамідного) шляху пов’язане з поганим прогнозом для відновлення дрібної моторики. Без залучення пірамідного шляху можливе покращення рухливості є незрівнянно кращим, незалежно від інтенсивності тренування, або при стандартному лікуванні з 30-50 хв активних вправ на добу (Winters та співавт., 2015 р.; Prabhakaran та співавт., 2008 р.). Здатність до відновлення залежить від конкретної людини (Nave та співавт., 2019 р.; Stinear та співавт., 2020 р.). У пацієнтів з хорошою пропріоцепцією та когнітивною функцією хороші шанси на одужання. Супутні порушення глибокої чутливості, афазія, неглект або порушення орієнтації у просторі (наприклад, синдром Пушера, Bergmann та співавт., 2020 р.) є прогностично несприятливими. Навіть при ураженнях хребта здатність до відновлення залежить від уражених структур. Часто спостерігається комбінація ураження центральної та периферичної нервової системи, причому периферичний компонент суттєво впливає на ураження та демонструє слабку тенденцію до покращення (Dietz та Fouad, 2014 р.). Вік пацієнта має значення, бо пацієнти похилого віку потребують додаткових тренувань для відпрацювання навичок повсякденної діяльності (Wirtz та співавт., 2015 р.).</w:t>
      </w:r>
    </w:p>
    <w:p w14:paraId="074A20F8" w14:textId="77777777" w:rsidR="0031240A" w:rsidRPr="00CD50F1" w:rsidRDefault="00000000" w:rsidP="00925489">
      <w:pPr>
        <w:spacing w:before="158" w:line="298" w:lineRule="exact"/>
        <w:rPr>
          <w:sz w:val="18"/>
          <w:szCs w:val="18"/>
        </w:rPr>
      </w:pPr>
      <w:r w:rsidRPr="00925489">
        <w:rPr>
          <w:rFonts w:ascii="Arial" w:hAnsi="Arial"/>
          <w:color w:val="000000"/>
        </w:rPr>
        <w:t>На наше розуміння механізмів в основі неврологічного розладу впливала теорія локалізації, відповідно до якої неврологічні розлади є результатом руйнування локалізованих та функціональних ділянок головного мозку. Подібним чином, відповідно до теорії локалізації, відновлення після неврологічного розладу можна розглядати як реорганізацію обмежених та збережених ділянок головного мозку біля зони ураження. Інноваційні дослідження нейропластичності після інсульту на приматах продемонстрували, що відновлення після неврологічного розладу можливе шляхом реорганізації збережених перифокальних ділянок, що повторно виконують функції, які раніше контролювала уражена тканина (Nudo, 1996 р.; Nudo та співавт., 1996 р.). Функціональна візуалізація у людей продемонструвала динамічні зміни в цільових активаціях в областях біля зони ураження після інсульту (Feydy, 2002 р.; Ward та співавт., 2003 р.). Таким чином, курс реабілітаційного лікування</w:t>
      </w:r>
    </w:p>
    <w:p w14:paraId="41DF8211" w14:textId="77777777" w:rsidR="0031240A" w:rsidRPr="00925489" w:rsidRDefault="0031240A" w:rsidP="00925489">
      <w:pPr>
        <w:spacing w:before="158" w:line="298" w:lineRule="exact"/>
        <w:sectPr w:rsidR="0031240A" w:rsidRPr="00925489" w:rsidSect="00A71A88">
          <w:pgSz w:w="11909" w:h="16838"/>
          <w:pgMar w:top="1934" w:right="1445" w:bottom="567" w:left="1421" w:header="720" w:footer="720" w:gutter="0"/>
          <w:cols w:space="60"/>
          <w:noEndnote/>
        </w:sectPr>
      </w:pPr>
    </w:p>
    <w:p w14:paraId="368D93F4" w14:textId="77777777" w:rsidR="0031240A" w:rsidRPr="00CD50F1" w:rsidRDefault="00000000" w:rsidP="00925489">
      <w:pPr>
        <w:spacing w:line="298" w:lineRule="exact"/>
        <w:ind w:right="691"/>
        <w:rPr>
          <w:sz w:val="18"/>
          <w:szCs w:val="18"/>
        </w:rPr>
      </w:pPr>
      <w:r w:rsidRPr="00925489">
        <w:rPr>
          <w:rFonts w:ascii="Arial" w:hAnsi="Arial"/>
          <w:color w:val="000000"/>
        </w:rPr>
        <w:t>розроблено з метою повторної та інтенсивної активації перифокальних ділянок (Dong та співавт., 2006 р.; Dancause та Nudo, 2011 р.).</w:t>
      </w:r>
    </w:p>
    <w:p w14:paraId="7071BFF2" w14:textId="77777777" w:rsidR="0031240A" w:rsidRPr="00CD50F1" w:rsidRDefault="00000000" w:rsidP="00925489">
      <w:pPr>
        <w:spacing w:before="158" w:line="298" w:lineRule="exact"/>
        <w:rPr>
          <w:sz w:val="18"/>
          <w:szCs w:val="18"/>
        </w:rPr>
      </w:pPr>
      <w:r w:rsidRPr="00925489">
        <w:rPr>
          <w:rFonts w:ascii="Arial" w:hAnsi="Arial"/>
          <w:color w:val="000000"/>
        </w:rPr>
        <w:t>Однак головний мозок має дуже щільні зв’язки. Тому, інсульт (або інша черепно-мозкова травма) не лише спричиняє місцеве ураження, що призводить до некрозу тканин головного мозку, а й впливає на нейронну мережу, порушуючи функцію пов’язаних ділянок, віддалених від зони ураження інсультом (Carrea та Tononi, 2014 р.). Функціональна візуалізація в рамках досліджень пацієнтів після інсульту продемонструвала, що порушення у взаємодії моторної кори корелюють із моторними розладами. Ці порушення мережі можуть спостерігатись як у стані спокою, так і під час виконання завдання. Таким чином, неврологічні розлади виникають не лише через місцеве ураження тканин, а й через втрату взаємодії нейронів в областях головного мозку без чітких уражень (Guggisberg та співавт., 2019 р.). Як описано вище, серйозне ураження пірамідного шляху призводить до тяжких рухових порушень у гострій та хронічній фазах та меншого покращення, що послідовно демонструють кілька досліджень (Stinear та співавт., 2007 р.; Kim та співавт., 2015 р.; Ramsey та співавт., 2017 р.; Schulz та співавт., 2015 р.; Feng та співавт., 2015 р.; Byblow та співавт., 2015 р.; Buch та співавт., 2016 р.; Guggisberg та співавт., 2017 р.). Відновлення після інсульту також залежить від структурних зв'язків між відділами головного мозку. Альтернативні та/або нові зв’язки можуть компенсувати втрату звичних шляхів (Schulz та співавт., 2015 р.; Schulz та співавт., 2015 р.; Schulz та співавт., 2017 р.; Schulz та співавт., 2017 р.).</w:t>
      </w:r>
    </w:p>
    <w:p w14:paraId="56DD8B9E" w14:textId="77777777" w:rsidR="0031240A" w:rsidRPr="00CD50F1" w:rsidRDefault="00000000" w:rsidP="00925489">
      <w:pPr>
        <w:spacing w:before="115" w:line="298" w:lineRule="exact"/>
        <w:rPr>
          <w:sz w:val="18"/>
          <w:szCs w:val="18"/>
        </w:rPr>
      </w:pPr>
      <w:r w:rsidRPr="00925489">
        <w:rPr>
          <w:rFonts w:ascii="Arial" w:hAnsi="Arial"/>
          <w:color w:val="000000"/>
        </w:rPr>
        <w:t>З’являються докази того, що взаємодії нейронів між ділянками беруть участь у нейропластичності. З літературних джерел про тварин відомо, що реорганізація кортикальних моторних зон та проростання аксонів супроводжуються узгодженим коливаннями нейронів між перифокальними ділянками та навколишньою тканиною (Carmichael та Cgesselet, 2002 р.; Buch та Cohen, 2016 р.; Frost та співавт., 2003 р.). Дослідження мережевих взаємодій у пацієнтів після інсульту доводять наявність подібних процесів у людини. У різні періоди часу після інсульту спостерігались кореляції між мережевими взаємодіями до лікування та клінічним покращенням під час лікування. Зокрема, спостерігалось, що моторна кора може посилити свій обмін з іншими ділянками, що покращує функцію верхньої кінцівки (Wang та співавт., 2010 р.; Westlake та співавт., 2012 р.; Buch та співавт., 2012 р.; Nicolo та співавт., 2015 р.; De Vico Fallani та співавт., 2013 р.). У півкулі зони, відмінної від зони ураження, також спостерігаються структурні та функціональні зміни після інсульту, але її точна роль у відновленні повністю не вивчена. Залежно від таких факторів,</w:t>
      </w:r>
    </w:p>
    <w:p w14:paraId="0C420B09" w14:textId="77777777" w:rsidR="0031240A" w:rsidRPr="00CD50F1" w:rsidRDefault="00000000" w:rsidP="00925489">
      <w:pPr>
        <w:spacing w:line="298" w:lineRule="exact"/>
        <w:rPr>
          <w:sz w:val="18"/>
          <w:szCs w:val="18"/>
        </w:rPr>
      </w:pPr>
      <w:r w:rsidRPr="00925489">
        <w:rPr>
          <w:rFonts w:ascii="Arial" w:hAnsi="Arial"/>
          <w:color w:val="000000"/>
        </w:rPr>
        <w:t>як конфігурація ураження та час після інсульту, півкуля зони, відмінної від зони ураження, може також відігравати роль у відновленні або сприяти дезадаптивній пластичності (Guggisberg та співавт., 2019 р.).</w:t>
      </w:r>
    </w:p>
    <w:p w14:paraId="5CAE1B8E" w14:textId="77777777" w:rsidR="0031240A" w:rsidRPr="00CD50F1" w:rsidRDefault="00000000" w:rsidP="00925489">
      <w:pPr>
        <w:spacing w:before="158" w:line="298" w:lineRule="exact"/>
        <w:rPr>
          <w:sz w:val="18"/>
          <w:szCs w:val="18"/>
        </w:rPr>
      </w:pPr>
      <w:r w:rsidRPr="00925489">
        <w:rPr>
          <w:rFonts w:ascii="Arial" w:hAnsi="Arial"/>
          <w:color w:val="000000"/>
        </w:rPr>
        <w:t>Наразі незрозуміло, які методи є більш ефективними у стимулюванні цих мережевих процесів нейропластичності. Однак, стандартне лікування з інтенсивним тренуванням покращує мережеві взаємодії та має інші нейрональні ефекти (Westlake та співавт., 2012 р.; Rehme та співавт., 2011 р.; Wu та співавт., 2015; Golestani та співавт., 2013 р.). Наразі у дослідженнях розглядаються нові методи лікування, що можуть</w:t>
      </w:r>
    </w:p>
    <w:p w14:paraId="1E63F4C6" w14:textId="77777777" w:rsidR="0031240A" w:rsidRPr="00925489" w:rsidRDefault="0031240A" w:rsidP="00925489">
      <w:pPr>
        <w:spacing w:before="158" w:line="298" w:lineRule="exact"/>
        <w:sectPr w:rsidR="0031240A" w:rsidRPr="00925489" w:rsidSect="00A71A88">
          <w:pgSz w:w="11909" w:h="16838"/>
          <w:pgMar w:top="1934" w:right="1426" w:bottom="20" w:left="1421" w:header="720" w:footer="720" w:gutter="0"/>
          <w:cols w:space="60"/>
          <w:noEndnote/>
        </w:sectPr>
      </w:pPr>
    </w:p>
    <w:p w14:paraId="7BB20FC4" w14:textId="77777777" w:rsidR="0031240A" w:rsidRPr="00CD50F1" w:rsidRDefault="00000000" w:rsidP="00925489">
      <w:pPr>
        <w:spacing w:line="298" w:lineRule="exact"/>
        <w:rPr>
          <w:sz w:val="18"/>
          <w:szCs w:val="18"/>
        </w:rPr>
      </w:pPr>
      <w:r w:rsidRPr="00925489">
        <w:rPr>
          <w:rFonts w:ascii="Arial" w:hAnsi="Arial"/>
          <w:color w:val="000000"/>
        </w:rPr>
        <w:t>сприяти відповідним мережевим взаємодіям, наприклад, шляхом неінвазивної стимуляції головного мозку (Grefkes та співавт., 2010 р., Volz та співавт., 2016 р.) або нейрофізіологічного тренінгу зворотного зв'язку (Mottaz та співавт., 2018 р.). Для того, щоб адаптувати нейрореабілітацію до вимог відтренованої мережі, завдання має бути досить складним, щоб активувати відповідну мережу головного мозку (Levin, Weiss та Keshner, 2015 р.). Це також стосується відновлення ходьби (див. також розділ 8 «Реабілітація для відновлення стояння та ходьби»): Враховуючи інформацію про задіяні структури та мережі, лише повторювані етапи повинні активувати генератори шаблонів у спинному мозку та стовбурі головного мозку, тоді як задіяння мереж у півкулях головного мозку дозволяє відтреновувати складні навички, наприклад, подолання перешкод, регулювання швидкості тощо (Jahn та співавт., 2008 р.; Schuhbeck та співавт., 2022 р.).</w:t>
      </w:r>
    </w:p>
    <w:p w14:paraId="7913C91C" w14:textId="77777777" w:rsidR="0031240A" w:rsidRPr="00CD50F1" w:rsidRDefault="00000000" w:rsidP="00D46F69">
      <w:pPr>
        <w:spacing w:before="552"/>
      </w:pPr>
      <w:bookmarkStart w:id="3" w:name="bookmark1"/>
      <w:r w:rsidRPr="00CD50F1">
        <w:rPr>
          <w:rFonts w:ascii="Arial" w:hAnsi="Arial"/>
          <w:b/>
          <w:color w:val="000000"/>
          <w:sz w:val="30"/>
        </w:rPr>
        <w:t>С</w:t>
      </w:r>
      <w:bookmarkEnd w:id="3"/>
      <w:r w:rsidRPr="00CD50F1">
        <w:rPr>
          <w:rFonts w:ascii="Arial" w:hAnsi="Arial"/>
          <w:b/>
          <w:color w:val="000000"/>
          <w:sz w:val="30"/>
        </w:rPr>
        <w:t>писок літератури</w:t>
      </w:r>
    </w:p>
    <w:p w14:paraId="07174191" w14:textId="77777777" w:rsidR="0031240A" w:rsidRPr="00925489" w:rsidRDefault="00000000" w:rsidP="00925489">
      <w:pPr>
        <w:numPr>
          <w:ilvl w:val="0"/>
          <w:numId w:val="12"/>
        </w:numPr>
        <w:tabs>
          <w:tab w:val="left" w:pos="720"/>
        </w:tabs>
        <w:spacing w:before="120" w:line="298" w:lineRule="exact"/>
        <w:ind w:left="720" w:right="461" w:hanging="360"/>
        <w:rPr>
          <w:rFonts w:ascii="Arial" w:hAnsi="Arial" w:cs="Arial"/>
          <w:color w:val="000000"/>
        </w:rPr>
      </w:pPr>
      <w:r w:rsidRPr="00925489">
        <w:rPr>
          <w:rFonts w:ascii="Arial" w:hAnsi="Arial"/>
          <w:color w:val="000000"/>
          <w:lang w:val="en-US"/>
        </w:rPr>
        <w:t xml:space="preserve">Dietz, V., Restoration of motor function after CNS damage: is there a potential beyond spontaneous recovery? Brain </w:t>
      </w:r>
      <w:r w:rsidRPr="00925489">
        <w:rPr>
          <w:rFonts w:ascii="Arial" w:hAnsi="Arial"/>
          <w:color w:val="000000"/>
          <w:lang w:val="de-DE"/>
        </w:rPr>
        <w:t>Commun, 2021. 3(3): p. fcab171.</w:t>
      </w:r>
    </w:p>
    <w:p w14:paraId="223B1E09" w14:textId="77777777" w:rsidR="0031240A" w:rsidRPr="00925489" w:rsidRDefault="00000000" w:rsidP="00925489">
      <w:pPr>
        <w:numPr>
          <w:ilvl w:val="0"/>
          <w:numId w:val="1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 xml:space="preserve">Maier, M., B.R. Ballester, and P. Verschure, Principles of Neurorehabilitation After Stroke Based on Motor Learning and Brain Plasticity Mechanisms. </w:t>
      </w:r>
      <w:r w:rsidRPr="00925489">
        <w:rPr>
          <w:rFonts w:ascii="Arial" w:hAnsi="Arial"/>
          <w:color w:val="000000"/>
          <w:lang w:val="de-DE"/>
        </w:rPr>
        <w:t>Front Syst Neurosci, 2019. 13: p. 74.</w:t>
      </w:r>
    </w:p>
    <w:p w14:paraId="50FC0840" w14:textId="77777777" w:rsidR="0031240A" w:rsidRPr="00925489" w:rsidRDefault="00000000" w:rsidP="00925489">
      <w:pPr>
        <w:numPr>
          <w:ilvl w:val="0"/>
          <w:numId w:val="12"/>
        </w:numPr>
        <w:tabs>
          <w:tab w:val="left" w:pos="720"/>
        </w:tabs>
        <w:spacing w:before="197" w:line="298" w:lineRule="exact"/>
        <w:ind w:left="720" w:right="1152" w:hanging="360"/>
        <w:rPr>
          <w:rFonts w:ascii="Arial" w:hAnsi="Arial" w:cs="Arial"/>
          <w:color w:val="000000"/>
        </w:rPr>
      </w:pPr>
      <w:r w:rsidRPr="00925489">
        <w:rPr>
          <w:rFonts w:ascii="Arial" w:hAnsi="Arial"/>
          <w:color w:val="000000"/>
          <w:lang w:val="en-US"/>
        </w:rPr>
        <w:t xml:space="preserve">Goldsmith, J., et al., Arguments for the biological and predictive relevance of the proportional recovery rule. </w:t>
      </w:r>
      <w:r w:rsidRPr="00925489">
        <w:rPr>
          <w:rFonts w:ascii="Arial" w:hAnsi="Arial"/>
          <w:color w:val="000000"/>
          <w:lang w:val="de-DE"/>
        </w:rPr>
        <w:t>Elife, 2022. 11.</w:t>
      </w:r>
    </w:p>
    <w:p w14:paraId="6FD555F0" w14:textId="77777777" w:rsidR="0031240A" w:rsidRPr="00925489" w:rsidRDefault="00000000" w:rsidP="00925489">
      <w:pPr>
        <w:numPr>
          <w:ilvl w:val="0"/>
          <w:numId w:val="12"/>
        </w:numPr>
        <w:tabs>
          <w:tab w:val="left" w:pos="720"/>
        </w:tabs>
        <w:spacing w:before="197" w:line="298" w:lineRule="exact"/>
        <w:ind w:left="720" w:right="691" w:hanging="360"/>
        <w:rPr>
          <w:rFonts w:ascii="Arial" w:hAnsi="Arial" w:cs="Arial"/>
          <w:color w:val="000000"/>
        </w:rPr>
      </w:pPr>
      <w:r w:rsidRPr="00925489">
        <w:rPr>
          <w:rFonts w:ascii="Arial" w:hAnsi="Arial"/>
          <w:color w:val="000000"/>
          <w:lang w:val="en-US"/>
        </w:rPr>
        <w:t xml:space="preserve">French, B., et al., Repetitive task training for improving functional ability after stroke. </w:t>
      </w:r>
      <w:r w:rsidRPr="00925489">
        <w:rPr>
          <w:rFonts w:ascii="Arial" w:hAnsi="Arial"/>
          <w:color w:val="000000"/>
          <w:lang w:val="de-DE"/>
        </w:rPr>
        <w:t xml:space="preserve">Cochrane Database Syst </w:t>
      </w:r>
      <w:r w:rsidRPr="00925489">
        <w:rPr>
          <w:rFonts w:ascii="Arial" w:hAnsi="Arial"/>
          <w:color w:val="000000"/>
          <w:lang w:val="en-US"/>
        </w:rPr>
        <w:t xml:space="preserve">Rev, 2016. 11: </w:t>
      </w:r>
      <w:r w:rsidRPr="00925489">
        <w:rPr>
          <w:rFonts w:ascii="Arial" w:hAnsi="Arial"/>
          <w:color w:val="000000"/>
          <w:lang w:val="de-DE"/>
        </w:rPr>
        <w:t>p. CD006073.</w:t>
      </w:r>
    </w:p>
    <w:p w14:paraId="664EDE75" w14:textId="77777777" w:rsidR="0031240A" w:rsidRPr="00925489" w:rsidRDefault="00000000" w:rsidP="00925489">
      <w:pPr>
        <w:numPr>
          <w:ilvl w:val="0"/>
          <w:numId w:val="12"/>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 xml:space="preserve">Hubli, M., et al., Spinal neuronal </w:t>
      </w:r>
      <w:r w:rsidRPr="00925489">
        <w:rPr>
          <w:rFonts w:ascii="Arial" w:hAnsi="Arial"/>
          <w:color w:val="000000"/>
          <w:lang w:val="en-US"/>
        </w:rPr>
        <w:t xml:space="preserve">dysfunction </w:t>
      </w:r>
      <w:r w:rsidRPr="00925489">
        <w:rPr>
          <w:rFonts w:ascii="Arial" w:hAnsi="Arial"/>
          <w:color w:val="000000"/>
          <w:lang w:val="de-DE"/>
        </w:rPr>
        <w:t xml:space="preserve">after </w:t>
      </w:r>
      <w:r w:rsidRPr="00925489">
        <w:rPr>
          <w:rFonts w:ascii="Arial" w:hAnsi="Arial"/>
          <w:color w:val="000000"/>
          <w:lang w:val="en-US"/>
        </w:rPr>
        <w:t xml:space="preserve">stroke. </w:t>
      </w:r>
      <w:r w:rsidRPr="00925489">
        <w:rPr>
          <w:rFonts w:ascii="Arial" w:hAnsi="Arial"/>
          <w:color w:val="000000"/>
          <w:lang w:val="de-DE"/>
        </w:rPr>
        <w:t>Exp Neurol, 2012. 234(1): p. 153-60.</w:t>
      </w:r>
    </w:p>
    <w:p w14:paraId="7AB91B85" w14:textId="77777777" w:rsidR="0031240A" w:rsidRPr="00925489" w:rsidRDefault="00000000" w:rsidP="00925489">
      <w:pPr>
        <w:numPr>
          <w:ilvl w:val="0"/>
          <w:numId w:val="1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 xml:space="preserve">Lang, C.E., et al., Dose response of task-specific upper limb training in people at least 6 months poststroke: A phase II, single-blind, randomized, controlled trial. </w:t>
      </w:r>
      <w:r w:rsidRPr="00925489">
        <w:rPr>
          <w:rFonts w:ascii="Arial" w:hAnsi="Arial"/>
          <w:color w:val="000000"/>
          <w:lang w:val="de-DE"/>
        </w:rPr>
        <w:t>Ann Neurol, 2016. 80(3): p. 342-54.</w:t>
      </w:r>
    </w:p>
    <w:p w14:paraId="2A61C889" w14:textId="77777777" w:rsidR="0031240A" w:rsidRPr="00925489" w:rsidRDefault="00000000" w:rsidP="00925489">
      <w:pPr>
        <w:numPr>
          <w:ilvl w:val="0"/>
          <w:numId w:val="12"/>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Veerbeek, J.M., et al., What is the evidence for physical therapy poststroke? A systematic review and meta-analysis. PLoS One, 2014. 9(2): p. e87987.</w:t>
      </w:r>
    </w:p>
    <w:p w14:paraId="0456F622" w14:textId="77777777" w:rsidR="0031240A" w:rsidRPr="00925489" w:rsidRDefault="00000000" w:rsidP="00925489">
      <w:pPr>
        <w:numPr>
          <w:ilvl w:val="0"/>
          <w:numId w:val="12"/>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 xml:space="preserve">Sterr, A., Training-based interventions in motor rehabilitation after stroke: theoretical and clinical considerations. </w:t>
      </w:r>
      <w:r w:rsidRPr="00925489">
        <w:rPr>
          <w:rFonts w:ascii="Arial" w:hAnsi="Arial"/>
          <w:color w:val="000000"/>
          <w:lang w:val="de-DE"/>
        </w:rPr>
        <w:t>Behav Neurol, 2004. 15(3-4): p. 55-63.</w:t>
      </w:r>
    </w:p>
    <w:p w14:paraId="172D18F9" w14:textId="77777777" w:rsidR="0031240A" w:rsidRPr="00925489" w:rsidRDefault="00000000" w:rsidP="00925489">
      <w:pPr>
        <w:numPr>
          <w:ilvl w:val="0"/>
          <w:numId w:val="1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 xml:space="preserve">Ward, N.S. and R.S. Frackowiak, The functional anatomy of cerebral reorganisation after focal brain injury. </w:t>
      </w:r>
      <w:r w:rsidRPr="00925489">
        <w:rPr>
          <w:rFonts w:ascii="Arial" w:hAnsi="Arial"/>
          <w:color w:val="000000"/>
          <w:lang w:val="de-DE"/>
        </w:rPr>
        <w:t>J Physiol Paris, 2006. 99(4-6): p. 425-36.</w:t>
      </w:r>
    </w:p>
    <w:p w14:paraId="3823B8C9" w14:textId="77777777" w:rsidR="0031240A" w:rsidRPr="00925489" w:rsidRDefault="00000000" w:rsidP="00925489">
      <w:pPr>
        <w:numPr>
          <w:ilvl w:val="0"/>
          <w:numId w:val="1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 xml:space="preserve">Krakauer, J.W., Motor learning: its relevance to stroke recovery and neurorehabilitation. </w:t>
      </w:r>
      <w:r w:rsidRPr="00925489">
        <w:rPr>
          <w:rFonts w:ascii="Arial" w:hAnsi="Arial"/>
          <w:color w:val="000000"/>
          <w:lang w:val="de-DE"/>
        </w:rPr>
        <w:t>Curr Opin Neurol, 2006. 19(1): p. 84-90.</w:t>
      </w:r>
    </w:p>
    <w:p w14:paraId="4D74D6ED" w14:textId="77777777" w:rsidR="0031240A" w:rsidRPr="00925489" w:rsidRDefault="0031240A" w:rsidP="00925489">
      <w:pPr>
        <w:numPr>
          <w:ilvl w:val="0"/>
          <w:numId w:val="12"/>
        </w:numPr>
        <w:tabs>
          <w:tab w:val="left" w:pos="720"/>
        </w:tabs>
        <w:spacing w:before="197" w:line="298" w:lineRule="exact"/>
        <w:ind w:left="720" w:hanging="360"/>
        <w:rPr>
          <w:rFonts w:ascii="Arial" w:hAnsi="Arial" w:cs="Arial"/>
          <w:color w:val="000000"/>
          <w:lang w:val="de-DE"/>
        </w:rPr>
        <w:sectPr w:rsidR="0031240A" w:rsidRPr="00925489">
          <w:pgSz w:w="11909" w:h="16838"/>
          <w:pgMar w:top="1934" w:right="1430" w:bottom="1430" w:left="1421" w:header="720" w:footer="720" w:gutter="0"/>
          <w:cols w:space="60"/>
          <w:noEndnote/>
        </w:sectPr>
      </w:pPr>
    </w:p>
    <w:p w14:paraId="16662F1F" w14:textId="77777777" w:rsidR="0031240A" w:rsidRPr="00925489" w:rsidRDefault="00000000" w:rsidP="00925489">
      <w:pPr>
        <w:numPr>
          <w:ilvl w:val="0"/>
          <w:numId w:val="13"/>
        </w:numPr>
        <w:tabs>
          <w:tab w:val="left" w:pos="360"/>
        </w:tabs>
        <w:spacing w:line="298" w:lineRule="exact"/>
        <w:ind w:left="360" w:hanging="360"/>
        <w:rPr>
          <w:rFonts w:ascii="Arial" w:hAnsi="Arial" w:cs="Arial"/>
          <w:color w:val="000000"/>
        </w:rPr>
      </w:pPr>
      <w:r w:rsidRPr="00925489">
        <w:rPr>
          <w:rFonts w:ascii="Arial" w:hAnsi="Arial"/>
          <w:color w:val="000000"/>
          <w:lang w:val="en-US"/>
        </w:rPr>
        <w:t>Kleim, J.A. and T.A. Jones, Principles of experience-dependent neural plasticity: implications for rehabilitation after brain damage. J Speech Lang Hear Res, 2008. 51(1): p. S225-39.</w:t>
      </w:r>
    </w:p>
    <w:p w14:paraId="692A76C0" w14:textId="77777777" w:rsidR="0031240A" w:rsidRPr="00925489" w:rsidRDefault="00000000" w:rsidP="00925489">
      <w:pPr>
        <w:numPr>
          <w:ilvl w:val="0"/>
          <w:numId w:val="1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Nicholson, M., et al., Remodelling of myelinated axons and oligodendrocyte differentiation is stimulated by environmental enrichment in the young adult brain. Eur J Neurosci, 2022.</w:t>
      </w:r>
    </w:p>
    <w:p w14:paraId="1D1A9053" w14:textId="77777777" w:rsidR="0031240A" w:rsidRPr="00925489" w:rsidRDefault="00000000" w:rsidP="00925489">
      <w:pPr>
        <w:numPr>
          <w:ilvl w:val="0"/>
          <w:numId w:val="1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Zeiler, S.R., et al., Paradoxical Motor Recovery From a First Stroke After Induction of a Second Stroke: Reopening a Postischemic Sensitive Period. Neurorehabil Neural Repair, 2016. 30(8): p. 794-800.</w:t>
      </w:r>
    </w:p>
    <w:p w14:paraId="1F1F7B33" w14:textId="77777777" w:rsidR="0031240A" w:rsidRPr="00925489" w:rsidRDefault="00000000" w:rsidP="00925489">
      <w:pPr>
        <w:numPr>
          <w:ilvl w:val="0"/>
          <w:numId w:val="13"/>
        </w:numPr>
        <w:tabs>
          <w:tab w:val="left" w:pos="360"/>
        </w:tabs>
        <w:spacing w:before="197" w:line="298" w:lineRule="exact"/>
        <w:ind w:left="360" w:right="691" w:hanging="360"/>
        <w:rPr>
          <w:rFonts w:ascii="Arial" w:hAnsi="Arial" w:cs="Arial"/>
          <w:color w:val="000000"/>
        </w:rPr>
      </w:pPr>
      <w:r w:rsidRPr="00925489">
        <w:rPr>
          <w:rFonts w:ascii="Arial" w:hAnsi="Arial"/>
          <w:color w:val="000000"/>
          <w:lang w:val="en-US"/>
        </w:rPr>
        <w:t>Zeiler, S.R. and J.W. Krakauer, The interaction between training and plasticity in the poststroke brain. Curr Opin Neurol, 2013. 26(6): p. 609-16.</w:t>
      </w:r>
    </w:p>
    <w:p w14:paraId="15C60C1A" w14:textId="77777777" w:rsidR="0031240A" w:rsidRPr="00925489" w:rsidRDefault="00000000" w:rsidP="00925489">
      <w:pPr>
        <w:numPr>
          <w:ilvl w:val="0"/>
          <w:numId w:val="1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McDonnell, M.N., et al., An investigation of cortical neuroplasticity following stroke in adults: is there evidence for a critical window for rehabilitation? BMC Neurol, 2015. 15: p. 109.</w:t>
      </w:r>
    </w:p>
    <w:p w14:paraId="69CAFA3D" w14:textId="77777777" w:rsidR="0031240A" w:rsidRPr="00925489" w:rsidRDefault="00000000" w:rsidP="00925489">
      <w:pPr>
        <w:numPr>
          <w:ilvl w:val="0"/>
          <w:numId w:val="13"/>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Bernhardt, J., et al., Early mobilization after stroke: early adoption but limited evidence. Stroke, 2015. 46(4): p. 1141-6.</w:t>
      </w:r>
    </w:p>
    <w:p w14:paraId="2AEEEA3A" w14:textId="77777777" w:rsidR="0031240A" w:rsidRPr="00925489" w:rsidRDefault="00000000" w:rsidP="00925489">
      <w:pPr>
        <w:numPr>
          <w:ilvl w:val="0"/>
          <w:numId w:val="13"/>
        </w:numPr>
        <w:tabs>
          <w:tab w:val="left" w:pos="360"/>
        </w:tabs>
        <w:spacing w:before="197" w:line="298" w:lineRule="exact"/>
        <w:ind w:left="360" w:right="691" w:hanging="360"/>
        <w:rPr>
          <w:rFonts w:ascii="Arial" w:hAnsi="Arial" w:cs="Arial"/>
          <w:color w:val="000000"/>
        </w:rPr>
      </w:pPr>
      <w:r w:rsidRPr="00925489">
        <w:rPr>
          <w:rFonts w:ascii="Arial" w:hAnsi="Arial"/>
          <w:color w:val="000000"/>
          <w:lang w:val="en-US"/>
        </w:rPr>
        <w:t>Cramer, S.C., Repairing the human brain after stroke: I. Mechanisms of spontaneous recovery. Ann. Neurol., 2008. 63(3): p. 272-287.</w:t>
      </w:r>
    </w:p>
    <w:p w14:paraId="2A9C7469" w14:textId="77777777" w:rsidR="0031240A" w:rsidRPr="00925489" w:rsidRDefault="00000000" w:rsidP="00925489">
      <w:pPr>
        <w:numPr>
          <w:ilvl w:val="0"/>
          <w:numId w:val="13"/>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Winters, C., et al., Generalizability of the Proportional Recovery Model for the Upper Extremity After an Ischemic Stroke. Neurorehabil Neural Repair, 2015. 29(7): p. 614-22.</w:t>
      </w:r>
    </w:p>
    <w:p w14:paraId="4F2AA29B" w14:textId="77777777" w:rsidR="0031240A" w:rsidRPr="00925489" w:rsidRDefault="00000000" w:rsidP="00925489">
      <w:pPr>
        <w:numPr>
          <w:ilvl w:val="0"/>
          <w:numId w:val="13"/>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Prabhakaran, S., et al., Inter-individual variability in the capacity for motor recovery after ischemic stroke. Neurorehabil Neural Repair, 2008. 22(1): p. 64-71.</w:t>
      </w:r>
    </w:p>
    <w:p w14:paraId="31ACF292" w14:textId="77777777" w:rsidR="0031240A" w:rsidRPr="00925489" w:rsidRDefault="00000000" w:rsidP="00925489">
      <w:pPr>
        <w:numPr>
          <w:ilvl w:val="0"/>
          <w:numId w:val="1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 xml:space="preserve">Nave, A.H., et al., Physical Fitness Training in Patients with Subacute Stroke (PHYS-STROKE): multicentre, randomised controlled, endpoint blinded trial. </w:t>
      </w:r>
      <w:r w:rsidRPr="00925489">
        <w:rPr>
          <w:rFonts w:ascii="Arial" w:hAnsi="Arial"/>
          <w:color w:val="000000"/>
          <w:lang w:val="de-DE"/>
        </w:rPr>
        <w:t xml:space="preserve">BMJ, 2019. 366: </w:t>
      </w:r>
      <w:r w:rsidRPr="00925489">
        <w:rPr>
          <w:rFonts w:ascii="Arial" w:hAnsi="Arial"/>
          <w:color w:val="000000"/>
          <w:lang w:val="en-US"/>
        </w:rPr>
        <w:t>p. l5101.</w:t>
      </w:r>
    </w:p>
    <w:p w14:paraId="52E291D8" w14:textId="77777777" w:rsidR="0031240A" w:rsidRPr="00925489" w:rsidRDefault="00000000" w:rsidP="00925489">
      <w:pPr>
        <w:numPr>
          <w:ilvl w:val="0"/>
          <w:numId w:val="13"/>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Stinear, C.M., et al., Advances and challenges in stroke rehabilitation. Lancet Neurol, 2020. 19(4): p. 348-360.</w:t>
      </w:r>
    </w:p>
    <w:p w14:paraId="5901FE42" w14:textId="77777777" w:rsidR="0031240A" w:rsidRPr="00925489" w:rsidRDefault="00000000" w:rsidP="00925489">
      <w:pPr>
        <w:numPr>
          <w:ilvl w:val="0"/>
          <w:numId w:val="13"/>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Bergmann, J., et al., Perception of postural verticality in roll and pitch while sitting and standing in healthy subjects. Neurosci Lett, 2020. 730: p. 135055.</w:t>
      </w:r>
    </w:p>
    <w:p w14:paraId="3C840E4E" w14:textId="77777777" w:rsidR="0031240A" w:rsidRPr="00925489" w:rsidRDefault="00000000" w:rsidP="00925489">
      <w:pPr>
        <w:numPr>
          <w:ilvl w:val="0"/>
          <w:numId w:val="1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Dietz, V. and K. Fouad, Restoration of sensorimotor functions after spinal cord injury. Brain, 2014. 137(Pt 3): p. 654-67.</w:t>
      </w:r>
    </w:p>
    <w:p w14:paraId="3125A87E" w14:textId="77777777" w:rsidR="0031240A" w:rsidRPr="00925489" w:rsidRDefault="00000000" w:rsidP="00925489">
      <w:pPr>
        <w:numPr>
          <w:ilvl w:val="0"/>
          <w:numId w:val="13"/>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Wirz, M., V. Dietz, and N. European Multicenter Study of Spinal Cord Injury, Recovery of sensorimotor function and activities of daily living after cervical spinal cord injury: the influence of age. J Neurotrauma, 2015. 32(3): p. 194-9.</w:t>
      </w:r>
    </w:p>
    <w:p w14:paraId="0CBDC1AB" w14:textId="77777777" w:rsidR="0031240A" w:rsidRPr="00925489" w:rsidRDefault="00000000" w:rsidP="00925489">
      <w:pPr>
        <w:numPr>
          <w:ilvl w:val="0"/>
          <w:numId w:val="1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Nudo, R.J., Recovery after damage to motor cortical areas. Curr Opin Neurobiol, 1999. 9(6): p. 740-7.</w:t>
      </w:r>
    </w:p>
    <w:p w14:paraId="66BB7311" w14:textId="77777777" w:rsidR="0031240A" w:rsidRPr="00CD50F1" w:rsidRDefault="0031240A" w:rsidP="00D46F69">
      <w:pPr>
        <w:numPr>
          <w:ilvl w:val="0"/>
          <w:numId w:val="13"/>
        </w:numPr>
        <w:tabs>
          <w:tab w:val="left" w:pos="360"/>
        </w:tabs>
        <w:spacing w:before="197" w:line="322" w:lineRule="exact"/>
        <w:ind w:left="360" w:hanging="360"/>
        <w:rPr>
          <w:rFonts w:ascii="Arial" w:hAnsi="Arial" w:cs="Arial"/>
          <w:color w:val="000000"/>
          <w:sz w:val="22"/>
          <w:szCs w:val="22"/>
          <w:lang w:val="en-US"/>
        </w:rPr>
        <w:sectPr w:rsidR="0031240A" w:rsidRPr="00CD50F1" w:rsidSect="00A71A88">
          <w:pgSz w:w="11909" w:h="16838"/>
          <w:pgMar w:top="1934" w:right="1426" w:bottom="567" w:left="1781" w:header="720" w:footer="720" w:gutter="0"/>
          <w:cols w:space="60"/>
          <w:noEndnote/>
        </w:sectPr>
      </w:pPr>
    </w:p>
    <w:p w14:paraId="403A4AFD" w14:textId="77777777" w:rsidR="0031240A" w:rsidRPr="00925489" w:rsidRDefault="00000000" w:rsidP="00925489">
      <w:pPr>
        <w:numPr>
          <w:ilvl w:val="0"/>
          <w:numId w:val="14"/>
        </w:numPr>
        <w:tabs>
          <w:tab w:val="left" w:pos="360"/>
        </w:tabs>
        <w:spacing w:line="298" w:lineRule="exact"/>
        <w:ind w:left="360" w:right="691" w:hanging="360"/>
        <w:rPr>
          <w:rFonts w:ascii="Arial" w:hAnsi="Arial" w:cs="Arial"/>
          <w:color w:val="000000"/>
        </w:rPr>
      </w:pPr>
      <w:r w:rsidRPr="00925489">
        <w:rPr>
          <w:rFonts w:ascii="Arial" w:hAnsi="Arial"/>
          <w:color w:val="000000"/>
          <w:lang w:val="en-US"/>
        </w:rPr>
        <w:t>Nudo, R.J., et al., Neural substrates for the effects of rehabilitative training on motor recovery after ischemic infarct. Science, 1996. 272(5269): p. 1791-4.</w:t>
      </w:r>
    </w:p>
    <w:p w14:paraId="175B9066" w14:textId="77777777" w:rsidR="0031240A" w:rsidRPr="00925489" w:rsidRDefault="00000000" w:rsidP="00925489">
      <w:pPr>
        <w:numPr>
          <w:ilvl w:val="0"/>
          <w:numId w:val="1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Feydy, A., et al., Longitudinal study of motor recovery after stroke: recruitment and focusing of brain activation. Stroke, 2002. 33(6): p. 1610-1617.</w:t>
      </w:r>
    </w:p>
    <w:p w14:paraId="2EBF4D48" w14:textId="77777777" w:rsidR="0031240A" w:rsidRPr="00925489" w:rsidRDefault="00000000" w:rsidP="00925489">
      <w:pPr>
        <w:numPr>
          <w:ilvl w:val="0"/>
          <w:numId w:val="1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Ward, N.S., et al., Neural correlates of motor recovery after stroke: a longitudinal fMRI study. Brain, 2003. 126(Pt 11): p. 2476-96.</w:t>
      </w:r>
    </w:p>
    <w:p w14:paraId="7C048DC8" w14:textId="77777777" w:rsidR="0031240A" w:rsidRPr="00925489" w:rsidRDefault="00000000" w:rsidP="00925489">
      <w:pPr>
        <w:numPr>
          <w:ilvl w:val="0"/>
          <w:numId w:val="14"/>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Dong, Y., et al., Motor cortex activation during treatment may predict therapeutic gains in paretic hand function after stroke. Stroke, 2006. 37(6): p. 1552-5.</w:t>
      </w:r>
    </w:p>
    <w:p w14:paraId="55C02E90" w14:textId="77777777" w:rsidR="0031240A" w:rsidRPr="00925489" w:rsidRDefault="00000000" w:rsidP="00925489">
      <w:pPr>
        <w:numPr>
          <w:ilvl w:val="0"/>
          <w:numId w:val="14"/>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Dancause, N. and R.J. Nudo, Shaping plasticity to enhance recovery after injury. Prog Brain Res, 2011. 192: p. 273-95.</w:t>
      </w:r>
    </w:p>
    <w:p w14:paraId="48C71C5C" w14:textId="77777777" w:rsidR="0031240A" w:rsidRPr="00CD50F1" w:rsidRDefault="00000000" w:rsidP="00925489">
      <w:pPr>
        <w:numPr>
          <w:ilvl w:val="0"/>
          <w:numId w:val="14"/>
        </w:numPr>
        <w:tabs>
          <w:tab w:val="left" w:pos="360"/>
        </w:tabs>
        <w:spacing w:before="254"/>
        <w:ind w:left="357" w:hanging="357"/>
        <w:rPr>
          <w:rFonts w:ascii="Arial" w:hAnsi="Arial" w:cs="Arial"/>
          <w:color w:val="000000"/>
        </w:rPr>
      </w:pPr>
      <w:r w:rsidRPr="00CD50F1">
        <w:rPr>
          <w:rFonts w:ascii="Arial" w:hAnsi="Arial"/>
          <w:color w:val="000000"/>
          <w:lang w:val="en-US"/>
        </w:rPr>
        <w:t>Carrera, E. and G. Tononi, Diaschisis: past, present, future. Brain, 2014. 137(Pt 9): p. 2408-22.</w:t>
      </w:r>
    </w:p>
    <w:p w14:paraId="1997CB4B" w14:textId="77777777" w:rsidR="0031240A" w:rsidRPr="00925489" w:rsidRDefault="00000000" w:rsidP="00925489">
      <w:pPr>
        <w:numPr>
          <w:ilvl w:val="0"/>
          <w:numId w:val="14"/>
        </w:numPr>
        <w:tabs>
          <w:tab w:val="left" w:pos="360"/>
        </w:tabs>
        <w:spacing w:before="206" w:line="298" w:lineRule="exact"/>
        <w:ind w:left="360" w:right="230" w:hanging="360"/>
        <w:rPr>
          <w:rFonts w:ascii="Arial" w:hAnsi="Arial" w:cs="Arial"/>
          <w:color w:val="000000"/>
        </w:rPr>
      </w:pPr>
      <w:r w:rsidRPr="00925489">
        <w:rPr>
          <w:rFonts w:ascii="Arial" w:hAnsi="Arial"/>
          <w:color w:val="000000"/>
          <w:lang w:val="en-US"/>
        </w:rPr>
        <w:t>Guggisberg, A.G., et al., Brain networks and their relevance for stroke rehabilitation. Clin Neurophysiol, 2019. 130(7): p. 1098-1124.</w:t>
      </w:r>
    </w:p>
    <w:p w14:paraId="6F5EB5DD" w14:textId="77777777" w:rsidR="0031240A" w:rsidRPr="00925489" w:rsidRDefault="00000000" w:rsidP="00925489">
      <w:pPr>
        <w:numPr>
          <w:ilvl w:val="0"/>
          <w:numId w:val="1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Stinear, C.M., et al., Functional potential in chronic stroke patients depends on corticospinal tract integrity. Brain, 2007. 130(Pt 1): p. 170-180.</w:t>
      </w:r>
    </w:p>
    <w:p w14:paraId="1F73D347" w14:textId="77777777" w:rsidR="0031240A" w:rsidRPr="00925489" w:rsidRDefault="00000000" w:rsidP="00925489">
      <w:pPr>
        <w:numPr>
          <w:ilvl w:val="0"/>
          <w:numId w:val="14"/>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Kim, K.H., et al., Prediction of Motor Recovery Using Diffusion Tensor Tractography in Supratentorial Stroke Patients With Severe Motor Involvement. Ann Rehabil Med, 2015. 39(4): p. 570-6.</w:t>
      </w:r>
    </w:p>
    <w:p w14:paraId="397D052A" w14:textId="77777777" w:rsidR="0031240A" w:rsidRPr="00925489" w:rsidRDefault="00000000" w:rsidP="00925489">
      <w:pPr>
        <w:numPr>
          <w:ilvl w:val="0"/>
          <w:numId w:val="1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Ramsey, L.E., et al., Behavioural clusters and predictors of performance during recovery from stroke. Nat Hum Behav, 2017. 1(February): p. 0038-0038.</w:t>
      </w:r>
    </w:p>
    <w:p w14:paraId="0C3BE2D8" w14:textId="77777777" w:rsidR="0031240A" w:rsidRPr="00925489" w:rsidRDefault="00000000" w:rsidP="00925489">
      <w:pPr>
        <w:numPr>
          <w:ilvl w:val="0"/>
          <w:numId w:val="14"/>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Schulz, R., et al., Parietofrontal motor pathways and their association with motor function after stroke. Brain, 2015. 138(Pt 7): p. 1949-60.</w:t>
      </w:r>
    </w:p>
    <w:p w14:paraId="707A2FFD" w14:textId="77777777" w:rsidR="0031240A" w:rsidRPr="00925489" w:rsidRDefault="00000000" w:rsidP="00925489">
      <w:pPr>
        <w:numPr>
          <w:ilvl w:val="0"/>
          <w:numId w:val="14"/>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Feng, W., et al., Corticospinal tract lesion load: An imaging biomarker for stroke motor outcomes. Ann Neurol, 2015. 78(6): p. 860-70.</w:t>
      </w:r>
    </w:p>
    <w:p w14:paraId="1A8FED9B" w14:textId="77777777" w:rsidR="0031240A" w:rsidRPr="00925489" w:rsidRDefault="00000000" w:rsidP="00925489">
      <w:pPr>
        <w:numPr>
          <w:ilvl w:val="0"/>
          <w:numId w:val="1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Byblow, W.D., et al., Proportional recovery after stroke depends on corticomotor integrity. Ann Neurol, 2015. 78(6): p. 848–859.</w:t>
      </w:r>
    </w:p>
    <w:p w14:paraId="1E9B0DFB" w14:textId="77777777" w:rsidR="0031240A" w:rsidRPr="00925489" w:rsidRDefault="00000000" w:rsidP="00925489">
      <w:pPr>
        <w:numPr>
          <w:ilvl w:val="0"/>
          <w:numId w:val="14"/>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Buch, E.R., et al., Predicting motor improvement after stroke with clinical assessment and diffusion tensor imaging. Neurology, 2016. 86(20): p. 1924-5.</w:t>
      </w:r>
    </w:p>
    <w:p w14:paraId="3D741247" w14:textId="77777777" w:rsidR="0031240A" w:rsidRPr="00925489" w:rsidRDefault="00000000" w:rsidP="00925489">
      <w:pPr>
        <w:numPr>
          <w:ilvl w:val="0"/>
          <w:numId w:val="14"/>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Guggisberg, A.G., et al., Longitudinal Structural and Functional Differences Between Proportional and Poor Motor Recovery After Stroke. Neurorehabil Neural Repair, 2017. 31(12): p. 1029-1041.</w:t>
      </w:r>
    </w:p>
    <w:p w14:paraId="28EDFB32" w14:textId="77777777" w:rsidR="0031240A" w:rsidRPr="00925489" w:rsidRDefault="00000000" w:rsidP="00925489">
      <w:pPr>
        <w:numPr>
          <w:ilvl w:val="0"/>
          <w:numId w:val="14"/>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Schulz, R., et al., Cortico-Cerebellar Structural Connectivity Is Related to Residual Motor Output in Chronic Stroke. Cereb Cortex, 2015(October 2015): p. bhv251-bhv251.</w:t>
      </w:r>
    </w:p>
    <w:p w14:paraId="4CCA78FE" w14:textId="77777777" w:rsidR="0031240A" w:rsidRPr="00CD50F1" w:rsidRDefault="0031240A" w:rsidP="00D46F69">
      <w:pPr>
        <w:numPr>
          <w:ilvl w:val="0"/>
          <w:numId w:val="14"/>
        </w:numPr>
        <w:tabs>
          <w:tab w:val="left" w:pos="360"/>
        </w:tabs>
        <w:spacing w:before="197" w:line="322" w:lineRule="exact"/>
        <w:ind w:left="360" w:right="461" w:hanging="360"/>
        <w:rPr>
          <w:rFonts w:ascii="Arial" w:hAnsi="Arial" w:cs="Arial"/>
          <w:color w:val="000000"/>
          <w:sz w:val="22"/>
          <w:szCs w:val="22"/>
          <w:lang w:val="en-US"/>
        </w:rPr>
        <w:sectPr w:rsidR="0031240A" w:rsidRPr="00CD50F1" w:rsidSect="00A71A88">
          <w:pgSz w:w="11909" w:h="16838"/>
          <w:pgMar w:top="1934" w:right="1450" w:bottom="142" w:left="1781" w:header="720" w:footer="720" w:gutter="0"/>
          <w:cols w:space="60"/>
          <w:noEndnote/>
        </w:sectPr>
      </w:pPr>
    </w:p>
    <w:p w14:paraId="0E907B39" w14:textId="77777777" w:rsidR="0031240A" w:rsidRPr="00925489" w:rsidRDefault="00000000" w:rsidP="00925489">
      <w:pPr>
        <w:numPr>
          <w:ilvl w:val="0"/>
          <w:numId w:val="15"/>
        </w:numPr>
        <w:tabs>
          <w:tab w:val="left" w:pos="360"/>
        </w:tabs>
        <w:spacing w:line="298" w:lineRule="exact"/>
        <w:ind w:left="360" w:hanging="360"/>
        <w:rPr>
          <w:rFonts w:ascii="Arial" w:hAnsi="Arial" w:cs="Arial"/>
          <w:color w:val="000000"/>
        </w:rPr>
      </w:pPr>
      <w:r w:rsidRPr="00925489">
        <w:rPr>
          <w:rFonts w:ascii="Arial" w:hAnsi="Arial"/>
          <w:color w:val="000000"/>
          <w:lang w:val="en-US"/>
        </w:rPr>
        <w:t>Schulz, R., et al., Synergistic but independent: The role of corticospinal and alternate motor fibers for residual motor output after stroke. NeuroImage: Clinical, 2017. 15(December 2016): p. 118-124.</w:t>
      </w:r>
    </w:p>
    <w:p w14:paraId="57D3F01B" w14:textId="77777777" w:rsidR="0031240A" w:rsidRPr="00CD50F1" w:rsidRDefault="00000000" w:rsidP="00D46F69">
      <w:pPr>
        <w:numPr>
          <w:ilvl w:val="0"/>
          <w:numId w:val="15"/>
        </w:numPr>
        <w:tabs>
          <w:tab w:val="left" w:pos="360"/>
        </w:tabs>
        <w:spacing w:before="187" w:line="326" w:lineRule="exact"/>
        <w:ind w:left="360" w:hanging="360"/>
        <w:rPr>
          <w:rFonts w:ascii="Arial" w:hAnsi="Arial" w:cs="Arial"/>
          <w:color w:val="000000"/>
        </w:rPr>
      </w:pPr>
      <w:r w:rsidRPr="00CD50F1">
        <w:rPr>
          <w:rFonts w:ascii="Arial" w:hAnsi="Arial"/>
          <w:color w:val="000000"/>
          <w:lang w:val="en-US"/>
        </w:rPr>
        <w:t>Schulz, R., et al., Interactions Between the Corticospinal Tract and Premotor-Motor Pathways for Residual Motor Output After Stroke. Stroke, 2017. 48(10): p. 2805-2811.</w:t>
      </w:r>
    </w:p>
    <w:p w14:paraId="78AF10B3" w14:textId="77777777" w:rsidR="0031240A" w:rsidRPr="00925489" w:rsidRDefault="00000000" w:rsidP="00925489">
      <w:pPr>
        <w:numPr>
          <w:ilvl w:val="0"/>
          <w:numId w:val="15"/>
        </w:numPr>
        <w:tabs>
          <w:tab w:val="left" w:pos="360"/>
        </w:tabs>
        <w:spacing w:before="192" w:line="298" w:lineRule="exact"/>
        <w:ind w:left="360" w:right="461" w:hanging="360"/>
        <w:rPr>
          <w:rFonts w:ascii="Arial" w:hAnsi="Arial" w:cs="Arial"/>
          <w:color w:val="000000"/>
        </w:rPr>
      </w:pPr>
      <w:r w:rsidRPr="00925489">
        <w:rPr>
          <w:rFonts w:ascii="Arial" w:hAnsi="Arial"/>
          <w:color w:val="000000"/>
          <w:lang w:val="en-US"/>
        </w:rPr>
        <w:t>Carmichael, S.T. and M.F. Chesselet, Synchronous neuronal activity is a signal for axonal sprouting after cortical lesions in the adult. J Neurosci, 2002. 22(14): p. 6062-70.</w:t>
      </w:r>
    </w:p>
    <w:p w14:paraId="6F209B82" w14:textId="77777777" w:rsidR="0031240A" w:rsidRPr="00925489" w:rsidRDefault="00000000" w:rsidP="00925489">
      <w:pPr>
        <w:numPr>
          <w:ilvl w:val="0"/>
          <w:numId w:val="15"/>
        </w:numPr>
        <w:tabs>
          <w:tab w:val="left" w:pos="360"/>
        </w:tabs>
        <w:spacing w:before="197" w:line="298" w:lineRule="exact"/>
        <w:ind w:left="360" w:right="922" w:hanging="360"/>
        <w:rPr>
          <w:rFonts w:ascii="Arial" w:hAnsi="Arial" w:cs="Arial"/>
          <w:color w:val="000000"/>
        </w:rPr>
      </w:pPr>
      <w:r w:rsidRPr="00925489">
        <w:rPr>
          <w:rFonts w:ascii="Arial" w:hAnsi="Arial"/>
          <w:color w:val="000000"/>
          <w:lang w:val="en-US"/>
        </w:rPr>
        <w:t>Buch, E.R., S.L. Liew, and L.G. Cohen, Plasticity of Sensorimotor Networks: Multiple Overlapping Mechanisms. Neuroscientist, 2016.</w:t>
      </w:r>
    </w:p>
    <w:p w14:paraId="50FACD6D" w14:textId="77777777" w:rsidR="0031240A" w:rsidRPr="00925489" w:rsidRDefault="00000000" w:rsidP="00925489">
      <w:pPr>
        <w:numPr>
          <w:ilvl w:val="0"/>
          <w:numId w:val="15"/>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Frost, S.B., et al., Reorganization of remote cortical regions after ischemic brain injury: a potential substrate for stroke recovery. J Neurophysiol, 2003. 89(6): p. 3205-14.</w:t>
      </w:r>
    </w:p>
    <w:p w14:paraId="40A7AA89" w14:textId="77777777" w:rsidR="0031240A" w:rsidRPr="00925489" w:rsidRDefault="00000000" w:rsidP="00925489">
      <w:pPr>
        <w:numPr>
          <w:ilvl w:val="0"/>
          <w:numId w:val="15"/>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Wang, L., et al., Dynamic functional reorganization of the motor execution network after stroke. Brain, 2010. 133(Pt 4): p. 1224-38.</w:t>
      </w:r>
    </w:p>
    <w:p w14:paraId="7B461EBC" w14:textId="77777777" w:rsidR="0031240A" w:rsidRPr="00925489" w:rsidRDefault="00000000" w:rsidP="00925489">
      <w:pPr>
        <w:numPr>
          <w:ilvl w:val="0"/>
          <w:numId w:val="15"/>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Westlake, K.P., et al., Resting state alpha-band functional connectivity and recovery after stroke. Exp. Neurol., 2012. 237(1): p. 160-9.</w:t>
      </w:r>
    </w:p>
    <w:p w14:paraId="4C1611C0" w14:textId="77777777" w:rsidR="0031240A" w:rsidRPr="00925489" w:rsidRDefault="00000000" w:rsidP="00925489">
      <w:pPr>
        <w:numPr>
          <w:ilvl w:val="0"/>
          <w:numId w:val="15"/>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Buch, E.R., et al., Parietofrontal integrity determines neural modulation associated with grasping imagery after stroke. Brain, 2012. 135(Pt 2): p. 596-614.</w:t>
      </w:r>
    </w:p>
    <w:p w14:paraId="05B3CB8B" w14:textId="77777777" w:rsidR="0031240A" w:rsidRPr="00925489" w:rsidRDefault="00000000" w:rsidP="00925489">
      <w:pPr>
        <w:numPr>
          <w:ilvl w:val="0"/>
          <w:numId w:val="15"/>
        </w:numPr>
        <w:tabs>
          <w:tab w:val="left" w:pos="360"/>
        </w:tabs>
        <w:spacing w:before="197" w:line="298" w:lineRule="exact"/>
        <w:ind w:left="360" w:right="1152" w:hanging="360"/>
        <w:rPr>
          <w:rFonts w:ascii="Arial" w:hAnsi="Arial" w:cs="Arial"/>
          <w:color w:val="000000"/>
        </w:rPr>
      </w:pPr>
      <w:r w:rsidRPr="00925489">
        <w:rPr>
          <w:rFonts w:ascii="Arial" w:hAnsi="Arial"/>
          <w:color w:val="000000"/>
          <w:lang w:val="en-US"/>
        </w:rPr>
        <w:t>Nicolo, P., et al., Coherent neural oscillations predict future motor and language improvement after stroke. Brain, 2015. 138(Pt 10): p. 3048-60.</w:t>
      </w:r>
    </w:p>
    <w:p w14:paraId="5D945056" w14:textId="77777777" w:rsidR="0031240A" w:rsidRPr="00925489" w:rsidRDefault="00000000" w:rsidP="00925489">
      <w:pPr>
        <w:numPr>
          <w:ilvl w:val="0"/>
          <w:numId w:val="15"/>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De Vico Fallani, F., et al., Multiscale topological properties of functional brain networks during motor imagery after stroke. Neuroimage, 2013. 83: p. 438-49.</w:t>
      </w:r>
    </w:p>
    <w:p w14:paraId="1DDADFF7" w14:textId="77777777" w:rsidR="0031240A" w:rsidRPr="00925489" w:rsidRDefault="00000000" w:rsidP="00925489">
      <w:pPr>
        <w:numPr>
          <w:ilvl w:val="0"/>
          <w:numId w:val="1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Rehme, A.K., et al., Dynamic causal modeling of cortical activity from the acute to the chronic stage after stroke. Neuroimage, 2011. 55(3): p. 1147-58.</w:t>
      </w:r>
    </w:p>
    <w:p w14:paraId="70CECFB5" w14:textId="77777777" w:rsidR="0031240A" w:rsidRPr="00925489" w:rsidRDefault="00000000" w:rsidP="00925489">
      <w:pPr>
        <w:numPr>
          <w:ilvl w:val="0"/>
          <w:numId w:val="1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Wu, J., et al., Connectivity measures are robust biomarkers of cortical function and plasticity after stroke. Brain, 2015. 138(Pt 8): p. 2359-69.</w:t>
      </w:r>
    </w:p>
    <w:p w14:paraId="49034FCF" w14:textId="77777777" w:rsidR="0031240A" w:rsidRPr="00925489" w:rsidRDefault="00000000" w:rsidP="00925489">
      <w:pPr>
        <w:numPr>
          <w:ilvl w:val="0"/>
          <w:numId w:val="1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Golestani, A.M., et al., Longitudinal evaluation of resting-state FMRI after acute stroke with hemiparesis. Neurorehabil Neural Repair, 2013. 27(2): p. 153-63.</w:t>
      </w:r>
    </w:p>
    <w:p w14:paraId="1F19982F" w14:textId="77777777" w:rsidR="0031240A" w:rsidRPr="00925489" w:rsidRDefault="00000000" w:rsidP="00925489">
      <w:pPr>
        <w:numPr>
          <w:ilvl w:val="0"/>
          <w:numId w:val="1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Grefkes, C., et al., Modulating cortical connectivity in stroke patients by rTMS assessed with fMRI and dynamic causal modeling. Neuroimage, 2010. 50(1): p. 233-42.</w:t>
      </w:r>
    </w:p>
    <w:p w14:paraId="33F010B3" w14:textId="77777777" w:rsidR="0031240A" w:rsidRPr="00925489" w:rsidRDefault="00000000" w:rsidP="00925489">
      <w:pPr>
        <w:numPr>
          <w:ilvl w:val="0"/>
          <w:numId w:val="1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Volz, L.J., et al., Shaping Early Reorganization of Neural Networks Promotes Motor Function after Stroke. Cereb Cortex, 2016. 26(6): p. 2882-94.</w:t>
      </w:r>
    </w:p>
    <w:p w14:paraId="1BBD83C3" w14:textId="77777777" w:rsidR="0031240A" w:rsidRPr="00925489" w:rsidRDefault="00000000" w:rsidP="00925489">
      <w:pPr>
        <w:numPr>
          <w:ilvl w:val="0"/>
          <w:numId w:val="1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Mottaz, A., et al., Modulating functional connectivity after stroke with neurofeedback: Effect on motor deficits in a controlled cross-over study. Neuroimage Clin, 2018. 20: p. 336-346.</w:t>
      </w:r>
    </w:p>
    <w:p w14:paraId="5074966C" w14:textId="77777777" w:rsidR="0031240A" w:rsidRPr="00CD50F1" w:rsidRDefault="0031240A" w:rsidP="00D46F69">
      <w:pPr>
        <w:numPr>
          <w:ilvl w:val="0"/>
          <w:numId w:val="15"/>
        </w:numPr>
        <w:tabs>
          <w:tab w:val="left" w:pos="360"/>
        </w:tabs>
        <w:spacing w:before="197" w:line="322" w:lineRule="exact"/>
        <w:ind w:left="360" w:hanging="360"/>
        <w:rPr>
          <w:rFonts w:ascii="Arial" w:hAnsi="Arial" w:cs="Arial"/>
          <w:color w:val="000000"/>
          <w:sz w:val="22"/>
          <w:szCs w:val="22"/>
          <w:lang w:val="en-US"/>
        </w:rPr>
        <w:sectPr w:rsidR="0031240A" w:rsidRPr="00CD50F1">
          <w:pgSz w:w="11909" w:h="16838"/>
          <w:pgMar w:top="1934" w:right="1445" w:bottom="1262" w:left="1781" w:header="720" w:footer="720" w:gutter="0"/>
          <w:cols w:space="60"/>
          <w:noEndnote/>
        </w:sectPr>
      </w:pPr>
    </w:p>
    <w:p w14:paraId="23BB8B1F" w14:textId="77777777" w:rsidR="0031240A" w:rsidRPr="00925489" w:rsidRDefault="00000000" w:rsidP="00925489">
      <w:pPr>
        <w:numPr>
          <w:ilvl w:val="0"/>
          <w:numId w:val="16"/>
        </w:numPr>
        <w:tabs>
          <w:tab w:val="left" w:pos="720"/>
        </w:tabs>
        <w:spacing w:line="298" w:lineRule="exact"/>
        <w:ind w:left="720" w:hanging="360"/>
        <w:jc w:val="both"/>
        <w:rPr>
          <w:rFonts w:ascii="Arial" w:hAnsi="Arial" w:cs="Arial"/>
          <w:color w:val="000000"/>
        </w:rPr>
      </w:pPr>
      <w:r w:rsidRPr="00925489">
        <w:rPr>
          <w:rFonts w:ascii="Arial" w:hAnsi="Arial"/>
          <w:color w:val="000000"/>
          <w:lang w:val="en-US"/>
        </w:rPr>
        <w:t xml:space="preserve">Levin, M.F., P.L. Weiss, and E.A. Keshner, Emergence of virtual reality as a tool for upper limb rehabilitation: incorporation of motor control and motor learning principles. </w:t>
      </w:r>
      <w:r w:rsidRPr="00925489">
        <w:rPr>
          <w:rFonts w:ascii="Arial" w:hAnsi="Arial"/>
          <w:color w:val="000000"/>
          <w:lang w:val="de-DE"/>
        </w:rPr>
        <w:t>Phys Ther, 2015. 95(3): p. 415-25.</w:t>
      </w:r>
    </w:p>
    <w:p w14:paraId="6CD4EE97" w14:textId="77777777" w:rsidR="0031240A" w:rsidRPr="00CD50F1" w:rsidRDefault="00000000" w:rsidP="00D46F69">
      <w:pPr>
        <w:numPr>
          <w:ilvl w:val="0"/>
          <w:numId w:val="16"/>
        </w:numPr>
        <w:tabs>
          <w:tab w:val="left" w:pos="720"/>
        </w:tabs>
        <w:spacing w:before="187" w:line="326" w:lineRule="exact"/>
        <w:ind w:left="720" w:hanging="360"/>
        <w:rPr>
          <w:rFonts w:ascii="Arial" w:hAnsi="Arial" w:cs="Arial"/>
          <w:color w:val="000000"/>
        </w:rPr>
      </w:pPr>
      <w:r w:rsidRPr="00CD50F1">
        <w:rPr>
          <w:rFonts w:ascii="Arial" w:hAnsi="Arial"/>
          <w:color w:val="000000"/>
          <w:lang w:val="en-US"/>
        </w:rPr>
        <w:t xml:space="preserve">Jahn, K., et al., Imaging human supraspinal locomotor centers in brainstem and cerebellum. </w:t>
      </w:r>
      <w:r w:rsidRPr="00CD50F1">
        <w:rPr>
          <w:rFonts w:ascii="Arial" w:hAnsi="Arial"/>
          <w:color w:val="000000"/>
          <w:lang w:val="de-DE"/>
        </w:rPr>
        <w:t>Neuroimage., 2008. 39(2): p. 786-792.</w:t>
      </w:r>
    </w:p>
    <w:p w14:paraId="3FD1F7E3" w14:textId="77777777" w:rsidR="0031240A" w:rsidRPr="00925489" w:rsidRDefault="00000000" w:rsidP="00925489">
      <w:pPr>
        <w:numPr>
          <w:ilvl w:val="0"/>
          <w:numId w:val="16"/>
        </w:numPr>
        <w:tabs>
          <w:tab w:val="left" w:pos="720"/>
        </w:tabs>
        <w:spacing w:before="192" w:line="298" w:lineRule="exact"/>
        <w:ind w:left="720" w:right="461" w:hanging="360"/>
        <w:rPr>
          <w:rFonts w:ascii="Arial" w:hAnsi="Arial" w:cs="Arial"/>
          <w:color w:val="000000"/>
        </w:rPr>
      </w:pPr>
      <w:r w:rsidRPr="00925489">
        <w:rPr>
          <w:rFonts w:ascii="Arial" w:hAnsi="Arial"/>
          <w:color w:val="000000"/>
          <w:lang w:val="en-US"/>
        </w:rPr>
        <w:t xml:space="preserve">Schuhbeck, F., et al., Determinants of functioning and health-related quality of life after vestibular stroke. </w:t>
      </w:r>
      <w:r w:rsidRPr="00925489">
        <w:rPr>
          <w:rFonts w:ascii="Arial" w:hAnsi="Arial"/>
          <w:color w:val="000000"/>
          <w:lang w:val="de-DE"/>
        </w:rPr>
        <w:t>Front Neurol, 2022. 13: p. 957283.</w:t>
      </w:r>
    </w:p>
    <w:p w14:paraId="751FA1FE" w14:textId="3E5BFE42" w:rsidR="0031240A" w:rsidRPr="00CD50F1" w:rsidRDefault="00000000" w:rsidP="00D46F69">
      <w:pPr>
        <w:spacing w:before="792"/>
      </w:pPr>
      <w:r w:rsidRPr="00CD50F1">
        <w:rPr>
          <w:rFonts w:ascii="Arial" w:hAnsi="Arial"/>
          <w:b/>
          <w:color w:val="000000"/>
          <w:sz w:val="30"/>
        </w:rPr>
        <w:t>2</w:t>
      </w:r>
      <w:r w:rsidR="00500629">
        <w:rPr>
          <w:rFonts w:ascii="Arial" w:hAnsi="Arial"/>
          <w:b/>
          <w:color w:val="000000"/>
          <w:sz w:val="30"/>
        </w:rPr>
        <w:tab/>
      </w:r>
      <w:r w:rsidRPr="00CD50F1">
        <w:rPr>
          <w:rFonts w:ascii="Arial" w:hAnsi="Arial"/>
          <w:b/>
          <w:color w:val="000000"/>
          <w:sz w:val="30"/>
        </w:rPr>
        <w:t>Особливості набутих ушкоджень головного мозку</w:t>
      </w:r>
    </w:p>
    <w:p w14:paraId="59968801" w14:textId="77777777" w:rsidR="0031240A" w:rsidRPr="00CD50F1" w:rsidRDefault="00000000" w:rsidP="00D46F69">
      <w:pPr>
        <w:spacing w:before="173"/>
        <w:rPr>
          <w:sz w:val="18"/>
          <w:szCs w:val="18"/>
        </w:rPr>
      </w:pPr>
      <w:bookmarkStart w:id="4" w:name="bookmark3"/>
      <w:r w:rsidRPr="00CD50F1">
        <w:rPr>
          <w:rFonts w:ascii="Arial" w:hAnsi="Arial"/>
          <w:color w:val="000000"/>
        </w:rPr>
        <w:t>G</w:t>
      </w:r>
      <w:bookmarkEnd w:id="4"/>
      <w:r w:rsidRPr="00CD50F1">
        <w:rPr>
          <w:rFonts w:ascii="Arial" w:hAnsi="Arial"/>
          <w:color w:val="000000"/>
        </w:rPr>
        <w:t>ereon Nelles, Elke Pucks-Faes, Thomas Platz</w:t>
      </w:r>
    </w:p>
    <w:p w14:paraId="51744163" w14:textId="1E0800FF" w:rsidR="0031240A" w:rsidRPr="00CD50F1" w:rsidRDefault="00000000" w:rsidP="00CD50F1">
      <w:pPr>
        <w:tabs>
          <w:tab w:val="left" w:pos="706"/>
        </w:tabs>
        <w:spacing w:before="442"/>
        <w:ind w:left="709" w:hanging="709"/>
      </w:pPr>
      <w:r w:rsidRPr="00CD50F1">
        <w:rPr>
          <w:rFonts w:ascii="Arial" w:hAnsi="Arial"/>
          <w:b/>
          <w:color w:val="000000"/>
          <w:sz w:val="26"/>
        </w:rPr>
        <w:t>2.1</w:t>
      </w:r>
      <w:r w:rsidRPr="00CD50F1">
        <w:rPr>
          <w:rFonts w:ascii="Arial" w:hAnsi="Arial"/>
          <w:b/>
          <w:color w:val="000000"/>
          <w:sz w:val="26"/>
        </w:rPr>
        <w:tab/>
        <w:t>Реабілітація при сенсомоторних порушеннях як невід'ємна частина</w:t>
      </w:r>
      <w:r w:rsidR="00CD50F1">
        <w:rPr>
          <w:rFonts w:ascii="Arial" w:hAnsi="Arial"/>
          <w:b/>
          <w:color w:val="000000"/>
          <w:sz w:val="26"/>
        </w:rPr>
        <w:t xml:space="preserve"> </w:t>
      </w:r>
      <w:r w:rsidRPr="00CD50F1">
        <w:rPr>
          <w:rFonts w:ascii="Arial" w:hAnsi="Arial"/>
          <w:b/>
          <w:color w:val="000000"/>
          <w:sz w:val="26"/>
        </w:rPr>
        <w:t>неврологічної (ранньої) реабілітації</w:t>
      </w:r>
    </w:p>
    <w:p w14:paraId="73FD441C" w14:textId="77777777" w:rsidR="0031240A" w:rsidRPr="00CD50F1" w:rsidRDefault="00000000" w:rsidP="00925489">
      <w:pPr>
        <w:spacing w:before="77" w:line="298" w:lineRule="exact"/>
        <w:rPr>
          <w:sz w:val="18"/>
          <w:szCs w:val="18"/>
        </w:rPr>
      </w:pPr>
      <w:r w:rsidRPr="00925489">
        <w:rPr>
          <w:rFonts w:ascii="Arial" w:hAnsi="Arial"/>
          <w:color w:val="000000"/>
        </w:rPr>
        <w:t>Сенсомоторні порушення разом з іншими сенсорними, когнітивними та</w:t>
      </w:r>
    </w:p>
    <w:p w14:paraId="562ADB82" w14:textId="77777777" w:rsidR="0031240A" w:rsidRPr="00CD50F1" w:rsidRDefault="00000000" w:rsidP="00925489">
      <w:pPr>
        <w:spacing w:line="298" w:lineRule="exact"/>
        <w:rPr>
          <w:sz w:val="18"/>
          <w:szCs w:val="18"/>
        </w:rPr>
      </w:pPr>
      <w:r w:rsidRPr="00925489">
        <w:rPr>
          <w:rFonts w:ascii="Arial" w:hAnsi="Arial"/>
          <w:color w:val="000000"/>
        </w:rPr>
        <w:t>комунікаційними розладами сприяють інвалідності при набутому ураженні головного мозку. За відсутності прогресуючого ураження, наприклад, у разі прогресуючої пухлини головного мозку, сенсомоторні порушення регресують, принаймні протягом тривалого періоду часу, та частково, доки спостерігаються органічні передумови, такі як часткова цілісність кортикоспинальних шляхів (Bernhardt та співавт., 2017 р.). Цьому можуть сприяти як</w:t>
      </w:r>
    </w:p>
    <w:p w14:paraId="4533F573" w14:textId="341AFA4C" w:rsidR="0031240A" w:rsidRPr="00CD50F1" w:rsidRDefault="00000000" w:rsidP="00925489">
      <w:pPr>
        <w:spacing w:line="298" w:lineRule="exact"/>
        <w:rPr>
          <w:sz w:val="18"/>
          <w:szCs w:val="18"/>
        </w:rPr>
      </w:pPr>
      <w:r w:rsidRPr="00925489">
        <w:rPr>
          <w:rFonts w:ascii="Arial" w:hAnsi="Arial"/>
          <w:color w:val="000000"/>
        </w:rPr>
        <w:t>спонтанне одужання, так і покращення функції головного мозку після лікування. Функціональне відновлення головного мозку після лікування засновано, зокрема, на досить специфічному та інтенсивному відновлювальному тренуванні («терапія для відновлення нервової системи»; Joy та Carmichael, 2021 р.), що підтримує церебральну реорганізацію. З іншого боку, цьому може сприяти неінвазивна стимуляція кори головного мозку та (деякі) лікарські засоби (див. розділ 10 «Медикаментозне лікування в рамках фізичної реабілітації»). Реабілітація при сенсомоторних порушеннях входить у програму нейрореабілітації за показаннями (також для лікування інших функціональних розладів, що порушують повсякденну діяльність) та здійснюється з індивідуальною часовою перспективою («каскад лікування») (Bernhardt та співавт., 2017 р.), що включає заходи (часткової) стаціонарної (ранньої) реабілітації, а також для подальшого амбулаторного лікування, самостійного тренування та спортивної реабілітації. При цьому вона передбачає (з урахуванням мети лікування) підхід до відновлення функцій (на рівні порушення, для відновлення активності) для сприяння активності. Враховуються екологічні та індивідуальні фактори.</w:t>
      </w:r>
    </w:p>
    <w:p w14:paraId="755C13D7" w14:textId="77777777" w:rsidR="0031240A" w:rsidRPr="00CD50F1" w:rsidRDefault="00000000" w:rsidP="00925489">
      <w:pPr>
        <w:spacing w:before="158" w:line="298" w:lineRule="exact"/>
        <w:rPr>
          <w:sz w:val="18"/>
          <w:szCs w:val="18"/>
        </w:rPr>
      </w:pPr>
      <w:r w:rsidRPr="00925489">
        <w:rPr>
          <w:rFonts w:ascii="Arial" w:hAnsi="Arial"/>
          <w:color w:val="000000"/>
        </w:rPr>
        <w:t>Поетапне впровадження нейрореабілітації, засноване на фазовій моделі Федерального товариства реабілітації (BAR, 1995 р.), пропонує великий асортимент реабілітаційних заходів та центрів. Відповідно до цієї моделі, встановленої у Німеччині, невідкладне лікування (наприклад, в інсультному відділенні) відповідає фазі A. Перехід від фази A до фази B, C або D,</w:t>
      </w:r>
    </w:p>
    <w:p w14:paraId="687221DA" w14:textId="77777777" w:rsidR="0031240A" w:rsidRPr="00925489" w:rsidRDefault="0031240A" w:rsidP="00925489">
      <w:pPr>
        <w:spacing w:before="158" w:line="298" w:lineRule="exact"/>
        <w:sectPr w:rsidR="0031240A" w:rsidRPr="00925489">
          <w:pgSz w:w="11909" w:h="16838"/>
          <w:pgMar w:top="1934" w:right="1426" w:bottom="1258" w:left="1421" w:header="720" w:footer="720" w:gutter="0"/>
          <w:cols w:space="60"/>
          <w:noEndnote/>
        </w:sectPr>
      </w:pPr>
    </w:p>
    <w:p w14:paraId="7D89A70C" w14:textId="77777777" w:rsidR="0031240A" w:rsidRPr="00CD50F1" w:rsidRDefault="00000000" w:rsidP="00925489">
      <w:pPr>
        <w:spacing w:line="298" w:lineRule="exact"/>
        <w:ind w:left="86"/>
        <w:rPr>
          <w:sz w:val="18"/>
          <w:szCs w:val="18"/>
        </w:rPr>
      </w:pPr>
      <w:r w:rsidRPr="00925489">
        <w:rPr>
          <w:rFonts w:ascii="Arial" w:hAnsi="Arial"/>
          <w:color w:val="000000"/>
        </w:rPr>
        <w:t>як правило, пов’язаний зі зміною медичного закладу. Рання</w:t>
      </w:r>
    </w:p>
    <w:p w14:paraId="24DA650E" w14:textId="77777777" w:rsidR="0031240A" w:rsidRPr="00CD50F1" w:rsidRDefault="00000000" w:rsidP="00925489">
      <w:pPr>
        <w:spacing w:line="298" w:lineRule="exact"/>
        <w:ind w:left="86"/>
        <w:rPr>
          <w:sz w:val="18"/>
          <w:szCs w:val="18"/>
        </w:rPr>
      </w:pPr>
      <w:r w:rsidRPr="00925489">
        <w:rPr>
          <w:rFonts w:ascii="Arial" w:hAnsi="Arial"/>
          <w:color w:val="000000"/>
        </w:rPr>
        <w:t>неврологічна реабілітація є фазою лікування та реабілітації В та, залежно від тяжкості інсульту, характеризується високою потребою в (інтенсивному або) невідкладному лікуванні. У фазі C пацієнти можуть проходити активну реабілітацію, але все ще можуть потребувати догляду. Фаза D відповідає заключному етапу реабілітації (постгоспітальна реабілітація) після завершення раннього підвищення рухової активності. У фазі E відбувається професійна реабілітація. У фазі F для пацієнтів із серйозним ураженням застосовують тривалі підтримуючі та функціональні заходи. У Швейцарії та Австрії були створені інші індивідуальні форми догляду, що забезпечують догляд відповідно до тяжкості порушень та «каскад лікування».</w:t>
      </w:r>
    </w:p>
    <w:p w14:paraId="6963A0ED" w14:textId="77777777" w:rsidR="0031240A" w:rsidRPr="00CD50F1" w:rsidRDefault="0031240A" w:rsidP="00D46F69">
      <w:pPr>
        <w:spacing w:after="22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20"/>
        <w:gridCol w:w="3149"/>
      </w:tblGrid>
      <w:tr w:rsidR="0031240A" w:rsidRPr="00CD50F1" w14:paraId="649FD76D" w14:textId="77777777" w:rsidTr="005D716D">
        <w:trPr>
          <w:trHeight w:hRule="exact" w:val="654"/>
        </w:trPr>
        <w:tc>
          <w:tcPr>
            <w:tcW w:w="6120" w:type="dxa"/>
            <w:shd w:val="clear" w:color="auto" w:fill="00A1E3"/>
          </w:tcPr>
          <w:p w14:paraId="2E2191F2" w14:textId="77777777" w:rsidR="0031240A" w:rsidRPr="00CD50F1" w:rsidRDefault="00000000" w:rsidP="005D716D">
            <w:pPr>
              <w:spacing w:before="60"/>
            </w:pPr>
            <w:r w:rsidRPr="00CD50F1">
              <w:rPr>
                <w:rFonts w:ascii="Arial" w:hAnsi="Arial"/>
                <w:b/>
                <w:color w:val="FFFFFF"/>
              </w:rPr>
              <w:t>Рекомендація</w:t>
            </w:r>
          </w:p>
        </w:tc>
        <w:tc>
          <w:tcPr>
            <w:tcW w:w="3149" w:type="dxa"/>
            <w:shd w:val="clear" w:color="auto" w:fill="00A1E3"/>
          </w:tcPr>
          <w:p w14:paraId="58E8AF54" w14:textId="77777777" w:rsidR="0031240A" w:rsidRPr="00CD50F1" w:rsidRDefault="00000000" w:rsidP="005D716D">
            <w:pPr>
              <w:spacing w:before="60"/>
            </w:pPr>
            <w:r w:rsidRPr="00CD50F1">
              <w:rPr>
                <w:rFonts w:ascii="Arial" w:hAnsi="Arial"/>
                <w:b/>
                <w:color w:val="FFFFFF"/>
              </w:rPr>
              <w:t>Нова</w:t>
            </w:r>
          </w:p>
          <w:p w14:paraId="719B0F1E"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36A47415" w14:textId="77777777" w:rsidTr="005D716D">
        <w:trPr>
          <w:trHeight w:hRule="exact" w:val="1786"/>
        </w:trPr>
        <w:tc>
          <w:tcPr>
            <w:tcW w:w="9269" w:type="dxa"/>
            <w:gridSpan w:val="2"/>
            <w:shd w:val="clear" w:color="auto" w:fill="D9F4FF"/>
          </w:tcPr>
          <w:p w14:paraId="63184F3B" w14:textId="77777777" w:rsidR="0031240A" w:rsidRPr="00CD50F1" w:rsidRDefault="00000000" w:rsidP="005D716D">
            <w:pPr>
              <w:spacing w:before="60" w:line="264" w:lineRule="exact"/>
              <w:ind w:right="53"/>
            </w:pPr>
            <w:r w:rsidRPr="00CD50F1">
              <w:rPr>
                <w:rFonts w:ascii="Arial" w:hAnsi="Arial"/>
                <w:color w:val="000000"/>
              </w:rPr>
              <w:t>Реабілітація при сенсомоторних порушеннях після набутого ураження головного мозку (з урахуванням мети лікування) передбачає підхід до відновлення функцій (на рівні порушення, для відновлення активності) для сприяння активності. За відсутності достатніх шансів на успіх, наприклад, навіть після певного періоду реабілітації, навчання технікам компенсації та/або належне призначення допоміжних засобів може бути ефективним методом для сприяння активності.</w:t>
            </w:r>
          </w:p>
        </w:tc>
      </w:tr>
      <w:tr w:rsidR="0031240A" w:rsidRPr="00CD50F1" w14:paraId="7B51FBBF" w14:textId="77777777" w:rsidTr="00A71A88">
        <w:trPr>
          <w:trHeight w:hRule="exact" w:val="422"/>
        </w:trPr>
        <w:tc>
          <w:tcPr>
            <w:tcW w:w="6120" w:type="dxa"/>
            <w:tcBorders>
              <w:bottom w:val="single" w:sz="4" w:space="0" w:color="6DD5FF"/>
              <w:right w:val="nil"/>
            </w:tcBorders>
            <w:shd w:val="clear" w:color="auto" w:fill="FFFFFF"/>
          </w:tcPr>
          <w:p w14:paraId="5E0627D0" w14:textId="77777777" w:rsidR="0031240A" w:rsidRPr="00CD50F1" w:rsidRDefault="00000000" w:rsidP="005D716D">
            <w:pPr>
              <w:spacing w:before="60"/>
            </w:pPr>
            <w:r w:rsidRPr="00CD50F1">
              <w:rPr>
                <w:rFonts w:ascii="Arial" w:hAnsi="Arial"/>
                <w:color w:val="000000"/>
              </w:rPr>
              <w:t>Сила консенсусу: 100,0 %</w:t>
            </w:r>
          </w:p>
        </w:tc>
        <w:tc>
          <w:tcPr>
            <w:tcW w:w="3149" w:type="dxa"/>
            <w:tcBorders>
              <w:left w:val="nil"/>
              <w:bottom w:val="single" w:sz="4" w:space="0" w:color="6DD5FF"/>
            </w:tcBorders>
            <w:shd w:val="clear" w:color="auto" w:fill="FFFFFF"/>
          </w:tcPr>
          <w:p w14:paraId="2D323CC4" w14:textId="77777777" w:rsidR="0031240A" w:rsidRPr="00CD50F1" w:rsidRDefault="0031240A" w:rsidP="005D716D">
            <w:pPr>
              <w:spacing w:before="60"/>
            </w:pPr>
          </w:p>
        </w:tc>
      </w:tr>
      <w:tr w:rsidR="0031240A" w:rsidRPr="00CD50F1" w14:paraId="65D7D369" w14:textId="77777777" w:rsidTr="005D716D">
        <w:trPr>
          <w:trHeight w:hRule="exact" w:val="342"/>
        </w:trPr>
        <w:tc>
          <w:tcPr>
            <w:tcW w:w="6120" w:type="dxa"/>
            <w:tcBorders>
              <w:left w:val="nil"/>
              <w:right w:val="nil"/>
            </w:tcBorders>
            <w:shd w:val="clear" w:color="auto" w:fill="FFFFFF"/>
          </w:tcPr>
          <w:p w14:paraId="1333D8B5" w14:textId="77777777" w:rsidR="0031240A" w:rsidRPr="00CD50F1" w:rsidRDefault="0031240A" w:rsidP="005D716D">
            <w:pPr>
              <w:spacing w:before="60"/>
            </w:pPr>
          </w:p>
        </w:tc>
        <w:tc>
          <w:tcPr>
            <w:tcW w:w="3149" w:type="dxa"/>
            <w:tcBorders>
              <w:left w:val="nil"/>
              <w:right w:val="nil"/>
            </w:tcBorders>
            <w:shd w:val="clear" w:color="auto" w:fill="FFFFFF"/>
          </w:tcPr>
          <w:p w14:paraId="470D5738" w14:textId="77777777" w:rsidR="0031240A" w:rsidRPr="00CD50F1" w:rsidRDefault="0031240A" w:rsidP="005D716D">
            <w:pPr>
              <w:spacing w:before="60"/>
            </w:pPr>
          </w:p>
        </w:tc>
      </w:tr>
      <w:tr w:rsidR="0031240A" w:rsidRPr="00CD50F1" w14:paraId="44EDBFBB" w14:textId="77777777" w:rsidTr="005D716D">
        <w:trPr>
          <w:trHeight w:hRule="exact" w:val="699"/>
        </w:trPr>
        <w:tc>
          <w:tcPr>
            <w:tcW w:w="6120" w:type="dxa"/>
            <w:shd w:val="clear" w:color="auto" w:fill="00A1E3"/>
          </w:tcPr>
          <w:p w14:paraId="23D65BB5" w14:textId="77777777" w:rsidR="0031240A" w:rsidRPr="00CD50F1" w:rsidRDefault="00000000" w:rsidP="005D716D">
            <w:pPr>
              <w:spacing w:before="60"/>
            </w:pPr>
            <w:r w:rsidRPr="00CD50F1">
              <w:rPr>
                <w:rFonts w:ascii="Arial" w:hAnsi="Arial"/>
                <w:b/>
                <w:color w:val="FFFFFF"/>
              </w:rPr>
              <w:t>Рекомендація</w:t>
            </w:r>
          </w:p>
        </w:tc>
        <w:tc>
          <w:tcPr>
            <w:tcW w:w="3149" w:type="dxa"/>
            <w:shd w:val="clear" w:color="auto" w:fill="00A1E3"/>
          </w:tcPr>
          <w:p w14:paraId="7188EC31" w14:textId="77777777" w:rsidR="0031240A" w:rsidRPr="00CD50F1" w:rsidRDefault="00000000" w:rsidP="005D716D">
            <w:pPr>
              <w:spacing w:before="60"/>
            </w:pPr>
            <w:r w:rsidRPr="00CD50F1">
              <w:rPr>
                <w:rFonts w:ascii="Arial" w:hAnsi="Arial"/>
                <w:b/>
                <w:color w:val="FFFFFF"/>
              </w:rPr>
              <w:t>Нова</w:t>
            </w:r>
          </w:p>
          <w:p w14:paraId="2CDA11E8"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30D10BD6" w14:textId="77777777" w:rsidTr="005D716D">
        <w:trPr>
          <w:trHeight w:hRule="exact" w:val="1234"/>
        </w:trPr>
        <w:tc>
          <w:tcPr>
            <w:tcW w:w="9269" w:type="dxa"/>
            <w:gridSpan w:val="2"/>
            <w:shd w:val="clear" w:color="auto" w:fill="D9F4FF"/>
          </w:tcPr>
          <w:p w14:paraId="6FE14997" w14:textId="77777777" w:rsidR="0031240A" w:rsidRPr="00CD50F1" w:rsidRDefault="00000000" w:rsidP="005D716D">
            <w:pPr>
              <w:spacing w:before="60" w:line="264" w:lineRule="exact"/>
              <w:ind w:right="336"/>
            </w:pPr>
            <w:r w:rsidRPr="00CD50F1">
              <w:rPr>
                <w:rFonts w:ascii="Arial" w:hAnsi="Arial"/>
                <w:color w:val="000000"/>
              </w:rPr>
              <w:t>Реабілітацію при сенсомоторних порушеннях після набутого ураження головного мозку необхідно включити у програму індивідуальної нейрореабілітації за показаннями (також для лікування інших функціональних розладів, що порушують повсякденну діяльність) та здійснюється з індивідуальною часовою перспективою.</w:t>
            </w:r>
          </w:p>
        </w:tc>
      </w:tr>
      <w:tr w:rsidR="0031240A" w:rsidRPr="00CD50F1" w14:paraId="2E4C74D1" w14:textId="77777777" w:rsidTr="00A71A88">
        <w:trPr>
          <w:trHeight w:hRule="exact" w:val="403"/>
        </w:trPr>
        <w:tc>
          <w:tcPr>
            <w:tcW w:w="6120" w:type="dxa"/>
            <w:tcBorders>
              <w:right w:val="nil"/>
            </w:tcBorders>
            <w:shd w:val="clear" w:color="auto" w:fill="FFFFFF"/>
          </w:tcPr>
          <w:p w14:paraId="5EBFCC75" w14:textId="77777777" w:rsidR="0031240A" w:rsidRPr="00CD50F1" w:rsidRDefault="00000000" w:rsidP="005D716D">
            <w:pPr>
              <w:spacing w:before="60"/>
            </w:pPr>
            <w:bookmarkStart w:id="5" w:name="bookmark4"/>
            <w:r w:rsidRPr="00CD50F1">
              <w:rPr>
                <w:rFonts w:ascii="Arial" w:hAnsi="Arial"/>
                <w:color w:val="000000"/>
              </w:rPr>
              <w:t>С</w:t>
            </w:r>
            <w:bookmarkEnd w:id="5"/>
            <w:r w:rsidRPr="00CD50F1">
              <w:rPr>
                <w:rFonts w:ascii="Arial" w:hAnsi="Arial"/>
                <w:color w:val="000000"/>
              </w:rPr>
              <w:t>ила консенсусу: 100,0 %</w:t>
            </w:r>
          </w:p>
        </w:tc>
        <w:tc>
          <w:tcPr>
            <w:tcW w:w="3149" w:type="dxa"/>
            <w:tcBorders>
              <w:left w:val="nil"/>
            </w:tcBorders>
            <w:shd w:val="clear" w:color="auto" w:fill="FFFFFF"/>
          </w:tcPr>
          <w:p w14:paraId="7F139BC9" w14:textId="77777777" w:rsidR="0031240A" w:rsidRPr="00CD50F1" w:rsidRDefault="0031240A" w:rsidP="005D716D">
            <w:pPr>
              <w:spacing w:before="60"/>
            </w:pPr>
          </w:p>
        </w:tc>
      </w:tr>
    </w:tbl>
    <w:p w14:paraId="462A4713" w14:textId="77777777" w:rsidR="0031240A" w:rsidRPr="00CD50F1" w:rsidRDefault="00000000" w:rsidP="005D716D">
      <w:pPr>
        <w:tabs>
          <w:tab w:val="left" w:pos="792"/>
        </w:tabs>
        <w:spacing w:before="240"/>
        <w:ind w:left="86"/>
      </w:pPr>
      <w:r w:rsidRPr="00CD50F1">
        <w:rPr>
          <w:rFonts w:ascii="Arial" w:hAnsi="Arial"/>
          <w:b/>
          <w:color w:val="000000"/>
          <w:sz w:val="26"/>
        </w:rPr>
        <w:t>2.2</w:t>
      </w:r>
      <w:r w:rsidRPr="00CD50F1">
        <w:rPr>
          <w:rFonts w:ascii="Arial" w:hAnsi="Arial"/>
          <w:b/>
          <w:color w:val="000000"/>
          <w:sz w:val="26"/>
        </w:rPr>
        <w:tab/>
        <w:t>Реабілітація при сенсомоторних порушеннях після інсульту</w:t>
      </w:r>
    </w:p>
    <w:p w14:paraId="5EF572E0" w14:textId="77777777" w:rsidR="0031240A" w:rsidRPr="00CD50F1" w:rsidRDefault="00000000" w:rsidP="00925489">
      <w:pPr>
        <w:spacing w:before="77" w:line="298" w:lineRule="exact"/>
        <w:ind w:left="86" w:right="230"/>
        <w:rPr>
          <w:sz w:val="18"/>
          <w:szCs w:val="18"/>
        </w:rPr>
      </w:pPr>
      <w:r w:rsidRPr="00925489">
        <w:rPr>
          <w:rFonts w:ascii="Arial" w:hAnsi="Arial"/>
          <w:color w:val="000000"/>
        </w:rPr>
        <w:t>Сенсомоторні порушення, особливо геміпарез, є найпоширенішими неврологічними розладами після ураження ЦНС. У більше 50 % усіх пацієнтів після інсульту спостерігається залишковий парез, особливо верхньої кінцівки (руки та кисті). Тому у дорослих геміпарез при інсульті є найпоширенішою причиною інвалідності. Більше 2/3 пацієнтів після інсульту потребують подальшого курсу реабілітаційного лікування після гострої фази, прибл. 1/3 все ще залежать від сторонньої допомоги у повсякденній діяльності, 20 % потребують допомоги з пересуванням, а 70 % залишаються обмеженими у здатності працювати (Buntin та співавт., 2010 р.). У більшості випадків полегшення неврологічного розладу спостерігається протягом періоду від кількох тижнів до кількох місяців після гострого захворювання. Це відновлення є дуже мінливим, але повне відновлення досягається рідко. Вік та ступінь тяжкості геміпарезу є найважливішими</w:t>
      </w:r>
    </w:p>
    <w:p w14:paraId="0944E674" w14:textId="77777777" w:rsidR="0031240A" w:rsidRPr="00925489" w:rsidRDefault="0031240A" w:rsidP="00925489">
      <w:pPr>
        <w:spacing w:before="77" w:line="298" w:lineRule="exact"/>
        <w:ind w:left="86" w:right="230"/>
        <w:sectPr w:rsidR="0031240A" w:rsidRPr="00925489" w:rsidSect="005D716D">
          <w:pgSz w:w="11909" w:h="16838"/>
          <w:pgMar w:top="1934" w:right="1306" w:bottom="20" w:left="1334" w:header="720" w:footer="720" w:gutter="0"/>
          <w:cols w:space="60"/>
          <w:noEndnote/>
        </w:sectPr>
      </w:pPr>
    </w:p>
    <w:p w14:paraId="334992E9" w14:textId="77777777" w:rsidR="0031240A" w:rsidRPr="00CD50F1" w:rsidRDefault="00000000" w:rsidP="00925489">
      <w:pPr>
        <w:spacing w:line="298" w:lineRule="exact"/>
        <w:ind w:left="115"/>
        <w:rPr>
          <w:sz w:val="18"/>
          <w:szCs w:val="18"/>
        </w:rPr>
      </w:pPr>
      <w:r w:rsidRPr="00925489">
        <w:rPr>
          <w:rFonts w:ascii="Arial" w:hAnsi="Arial"/>
          <w:color w:val="000000"/>
        </w:rPr>
        <w:t>предикторами відновлення (Harvey, 2015 р.). При інсульті ранні клінічні ознаки відновлення (протягом перших 7 днів), такі як активне розгинання кисті та пальців або відведення в плечовому суглобі паретичної кінцівки, мають прогностичне значення для тривалого відновлення;</w:t>
      </w:r>
    </w:p>
    <w:p w14:paraId="2895B2E9" w14:textId="77777777" w:rsidR="0031240A" w:rsidRPr="00CD50F1" w:rsidRDefault="00000000" w:rsidP="00925489">
      <w:pPr>
        <w:spacing w:line="298" w:lineRule="exact"/>
        <w:ind w:left="115"/>
        <w:rPr>
          <w:sz w:val="18"/>
          <w:szCs w:val="18"/>
        </w:rPr>
      </w:pPr>
      <w:r w:rsidRPr="00925489">
        <w:rPr>
          <w:rFonts w:ascii="Arial" w:hAnsi="Arial"/>
          <w:color w:val="000000"/>
        </w:rPr>
        <w:t>нейрофізіологічні параметри, такі як магнітні викликані потенціали (МВП) та біомаркери візуалізації, такі як дифузійно-зважена МРТ, також можуть сприяти оцінці потенціалу для відновлення (Stinear, 2017 р.). У пацієнтів з виключно моторними порушеннями («чистий моторний геміпарез»), хорошою пропріоцепцією та когнітивною функцією, часто хороші шанси на відновлення, навіть якщо спостерігається гостра фаза тяжкого (неповного) геміпарезу.</w:t>
      </w:r>
    </w:p>
    <w:p w14:paraId="11FD6C50" w14:textId="77777777" w:rsidR="0031240A" w:rsidRPr="00CD50F1" w:rsidRDefault="00000000" w:rsidP="00925489">
      <w:pPr>
        <w:spacing w:before="115" w:line="298" w:lineRule="exact"/>
        <w:ind w:left="115"/>
        <w:rPr>
          <w:sz w:val="18"/>
          <w:szCs w:val="18"/>
        </w:rPr>
      </w:pPr>
      <w:r w:rsidRPr="00925489">
        <w:rPr>
          <w:rFonts w:ascii="Arial" w:hAnsi="Arial"/>
          <w:color w:val="000000"/>
        </w:rPr>
        <w:t>Відновлення після порушень чутливості вивчено недостатньо. Порушення чутливості можуть викликати незначні або тяжкі функціональні розлади. Зокрема, порушення глибокої чутливості часто суттєво впливають на моторику та порушують такі важливі функції, як хапання та ходьба. Між моторними та сенсорними порушеннями (з урахуванням застосування кінцівки) існує тісний взаємозв'язок.</w:t>
      </w:r>
    </w:p>
    <w:p w14:paraId="42310078" w14:textId="257E02C7" w:rsidR="0031240A" w:rsidRPr="00CD50F1" w:rsidRDefault="00000000" w:rsidP="00925489">
      <w:pPr>
        <w:spacing w:before="115" w:line="298" w:lineRule="exact"/>
        <w:ind w:left="115"/>
        <w:rPr>
          <w:sz w:val="18"/>
          <w:szCs w:val="18"/>
        </w:rPr>
      </w:pPr>
      <w:r w:rsidRPr="00925489">
        <w:rPr>
          <w:rFonts w:ascii="Arial" w:hAnsi="Arial"/>
          <w:color w:val="000000"/>
        </w:rPr>
        <w:t>В інсультних відділеннях та під час подальшої післягострої реабілітації лікування проводить багатопрофесійна команда, що включає лікарів, медсестер, фізіотерапевтів, ерготерапевтів, логопедів, нейропсихологів та соціальних працівників; за необхідності, сюди входять реабілітологи. Мета-аналіз, проведений Співпрацею дослідників інсультного відділення, свідчить про важливість раннього початку реабілітації – у момент, коли пацієнт буде фізично готовий до неї (Langhorne та співавт., 2020 р.). Існують переконливі метааналітичні докази багатьох рандомізованих контрольованих досліджень, що демонструють, що організована багатопрофесійна допомога при інсульті (включаючи реабілітацію) не лише знижує рівень смертності (відношення шансів (ВШ) 0,76, 95 % довірчий інтервал (ДІ) 0,66-0,88; докази середньої якості) та ризик тривалої госпіталізації та втрати працездатності, а й підвищує шанси на відновлення та незалежність у повсякденної діяльності (ВШ 0,77, 95 % ДІ 0,69–0,87; докази середньої якості) (Langhorne та співавт., 2020 р.). Ефективність окремих</w:t>
      </w:r>
    </w:p>
    <w:p w14:paraId="6CEBD967" w14:textId="77777777" w:rsidR="0031240A" w:rsidRPr="00CD50F1" w:rsidRDefault="00000000" w:rsidP="00925489">
      <w:pPr>
        <w:spacing w:line="298" w:lineRule="exact"/>
        <w:ind w:left="115"/>
        <w:rPr>
          <w:sz w:val="18"/>
          <w:szCs w:val="18"/>
        </w:rPr>
      </w:pPr>
      <w:r w:rsidRPr="00925489">
        <w:rPr>
          <w:rFonts w:ascii="Arial" w:hAnsi="Arial"/>
          <w:color w:val="000000"/>
        </w:rPr>
        <w:t>методів та технік реабілітації, що сприяють загальному успіху, розглядається у розділах 7-11 цього керівництва.</w:t>
      </w:r>
    </w:p>
    <w:p w14:paraId="2F002E25" w14:textId="77777777" w:rsidR="0031240A" w:rsidRPr="00CD50F1" w:rsidRDefault="0031240A" w:rsidP="00D46F69">
      <w:pPr>
        <w:spacing w:after="168"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63"/>
        <w:gridCol w:w="3134"/>
      </w:tblGrid>
      <w:tr w:rsidR="0031240A" w:rsidRPr="00CD50F1" w14:paraId="25583B04" w14:textId="77777777" w:rsidTr="005D716D">
        <w:trPr>
          <w:trHeight w:hRule="exact" w:val="662"/>
        </w:trPr>
        <w:tc>
          <w:tcPr>
            <w:tcW w:w="6163" w:type="dxa"/>
            <w:shd w:val="clear" w:color="auto" w:fill="00A1E3"/>
          </w:tcPr>
          <w:p w14:paraId="34F7004F" w14:textId="77777777" w:rsidR="0031240A" w:rsidRPr="00CD50F1" w:rsidRDefault="00000000" w:rsidP="005D716D">
            <w:pPr>
              <w:spacing w:before="60"/>
            </w:pPr>
            <w:r w:rsidRPr="00CD50F1">
              <w:rPr>
                <w:rFonts w:ascii="Arial" w:hAnsi="Arial"/>
                <w:b/>
                <w:color w:val="FFFFFF"/>
              </w:rPr>
              <w:t>Рекомендація</w:t>
            </w:r>
          </w:p>
        </w:tc>
        <w:tc>
          <w:tcPr>
            <w:tcW w:w="3134" w:type="dxa"/>
            <w:shd w:val="clear" w:color="auto" w:fill="00A1E3"/>
          </w:tcPr>
          <w:p w14:paraId="02D39964" w14:textId="77777777" w:rsidR="0031240A" w:rsidRPr="00CD50F1" w:rsidRDefault="00000000" w:rsidP="005D716D">
            <w:pPr>
              <w:spacing w:before="60"/>
            </w:pPr>
            <w:r w:rsidRPr="00CD50F1">
              <w:rPr>
                <w:rFonts w:ascii="Arial" w:hAnsi="Arial"/>
                <w:b/>
                <w:color w:val="FFFFFF"/>
              </w:rPr>
              <w:t>Нова</w:t>
            </w:r>
          </w:p>
          <w:p w14:paraId="0AB037C5"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64BD1CAA" w14:textId="77777777" w:rsidTr="005D716D">
        <w:trPr>
          <w:trHeight w:hRule="exact" w:val="895"/>
        </w:trPr>
        <w:tc>
          <w:tcPr>
            <w:tcW w:w="9297" w:type="dxa"/>
            <w:gridSpan w:val="2"/>
            <w:shd w:val="clear" w:color="auto" w:fill="D9F4FF"/>
          </w:tcPr>
          <w:p w14:paraId="44DCC6A2" w14:textId="77777777" w:rsidR="0031240A" w:rsidRPr="00CD50F1" w:rsidRDefault="00000000" w:rsidP="005D716D">
            <w:pPr>
              <w:spacing w:before="60" w:line="269" w:lineRule="exact"/>
              <w:ind w:right="197"/>
            </w:pPr>
            <w:r w:rsidRPr="00CD50F1">
              <w:rPr>
                <w:rFonts w:ascii="Arial" w:hAnsi="Arial"/>
                <w:color w:val="000000"/>
              </w:rPr>
              <w:t>Реабілітація після інсульту має проводитись у спеціальних медичних закладах багатопрофесійною командою та підтримувати відновлення сенсомоторних функцій за допомогою відповідних втручань.</w:t>
            </w:r>
          </w:p>
        </w:tc>
      </w:tr>
      <w:tr w:rsidR="0031240A" w:rsidRPr="00CD50F1" w14:paraId="593105ED" w14:textId="77777777" w:rsidTr="005D716D">
        <w:trPr>
          <w:trHeight w:hRule="exact" w:val="418"/>
        </w:trPr>
        <w:tc>
          <w:tcPr>
            <w:tcW w:w="6163" w:type="dxa"/>
            <w:tcBorders>
              <w:right w:val="nil"/>
            </w:tcBorders>
            <w:shd w:val="clear" w:color="auto" w:fill="FFFFFF"/>
          </w:tcPr>
          <w:p w14:paraId="460185D1" w14:textId="77777777" w:rsidR="0031240A" w:rsidRPr="00CD50F1" w:rsidRDefault="00000000" w:rsidP="005D716D">
            <w:pPr>
              <w:spacing w:before="60"/>
            </w:pPr>
            <w:r w:rsidRPr="00CD50F1">
              <w:rPr>
                <w:rFonts w:ascii="Arial" w:hAnsi="Arial"/>
                <w:color w:val="000000"/>
              </w:rPr>
              <w:t>Сила консенсусу: 100,0 %</w:t>
            </w:r>
          </w:p>
        </w:tc>
        <w:tc>
          <w:tcPr>
            <w:tcW w:w="3134" w:type="dxa"/>
            <w:tcBorders>
              <w:left w:val="nil"/>
            </w:tcBorders>
            <w:shd w:val="clear" w:color="auto" w:fill="FFFFFF"/>
          </w:tcPr>
          <w:p w14:paraId="43777785" w14:textId="77777777" w:rsidR="0031240A" w:rsidRPr="00CD50F1" w:rsidRDefault="0031240A" w:rsidP="005D716D">
            <w:pPr>
              <w:spacing w:before="60"/>
            </w:pPr>
          </w:p>
        </w:tc>
      </w:tr>
    </w:tbl>
    <w:p w14:paraId="48BD426B" w14:textId="77777777" w:rsidR="0031240A" w:rsidRPr="00CD50F1" w:rsidRDefault="00000000" w:rsidP="00925489">
      <w:pPr>
        <w:spacing w:before="269" w:line="298" w:lineRule="exact"/>
        <w:ind w:left="115"/>
        <w:rPr>
          <w:sz w:val="18"/>
          <w:szCs w:val="18"/>
        </w:rPr>
      </w:pPr>
      <w:r w:rsidRPr="00925489">
        <w:rPr>
          <w:rFonts w:ascii="Arial" w:hAnsi="Arial"/>
          <w:color w:val="000000"/>
        </w:rPr>
        <w:t>Час та інтенсивність ранньої реабілітації також є важливими факторами ефективності після інсульту. Найбільший рівень відновлення після неврологічного розладу, особливо сенсомоторних функцій, спостерігається протягом перших 3-6 місяців після інсульту (van der Vliet та співавт., 2020 р.). Після цього крива відновлення стає більш плоскою. При</w:t>
      </w:r>
    </w:p>
    <w:p w14:paraId="1FA9DD3D" w14:textId="77777777" w:rsidR="0031240A" w:rsidRPr="00925489" w:rsidRDefault="0031240A" w:rsidP="00925489">
      <w:pPr>
        <w:spacing w:before="269" w:line="298" w:lineRule="exact"/>
        <w:ind w:left="115"/>
        <w:sectPr w:rsidR="0031240A" w:rsidRPr="00925489" w:rsidSect="005D716D">
          <w:pgSz w:w="11909" w:h="16838"/>
          <w:pgMar w:top="1934" w:right="1306" w:bottom="20" w:left="1306" w:header="720" w:footer="720" w:gutter="0"/>
          <w:cols w:space="60"/>
          <w:noEndnote/>
        </w:sectPr>
      </w:pPr>
    </w:p>
    <w:p w14:paraId="529922E2" w14:textId="77777777" w:rsidR="0031240A" w:rsidRPr="00CD50F1" w:rsidRDefault="00000000" w:rsidP="00925489">
      <w:pPr>
        <w:spacing w:line="298" w:lineRule="exact"/>
        <w:ind w:left="115" w:right="230"/>
        <w:rPr>
          <w:sz w:val="18"/>
          <w:szCs w:val="18"/>
        </w:rPr>
      </w:pPr>
      <w:r w:rsidRPr="00925489">
        <w:rPr>
          <w:rFonts w:ascii="Arial" w:hAnsi="Arial"/>
          <w:color w:val="000000"/>
        </w:rPr>
        <w:t>незначних порушеннях частіше спостерігається більш швидке відновлення (протягом перших 3 місяців), тоді як при тяжких – повільніше відновлення, причому крива вирівнюється лише через 6 місяців. Тому інтенсивна реабілітація є ефективнішою протягом перших 3-6 місяців після інсульту. Відповідно, ранній початок інтенсивної реабілітації після сенсомотоних порушень рекомендується у багатьох міжнародних клінічних керівництвах (наприклад, Platz та співавт., 2021 р.). Однак протягом першої доби після гострого інсульту можлива підвищена чутливість. У великому багатоцентровому дослідженні за участю більше 2100 пацієнтів висока інтенсивність та раннє підвищення рухової активності протягом першої доби після інсульту були пов’язані з гіршою ефективністю (Співпраця щодо дослідження AVERT, 2015 р.).</w:t>
      </w:r>
    </w:p>
    <w:p w14:paraId="57DC1B01" w14:textId="77777777" w:rsidR="0031240A" w:rsidRPr="00CD50F1" w:rsidRDefault="00000000" w:rsidP="00925489">
      <w:pPr>
        <w:spacing w:before="115" w:line="298" w:lineRule="exact"/>
        <w:ind w:left="115" w:right="461"/>
        <w:rPr>
          <w:sz w:val="18"/>
          <w:szCs w:val="18"/>
        </w:rPr>
      </w:pPr>
      <w:r w:rsidRPr="00925489">
        <w:rPr>
          <w:rFonts w:ascii="Arial" w:hAnsi="Arial"/>
          <w:color w:val="000000"/>
        </w:rPr>
        <w:t>Важливим компонентом реабілітації при сенсомоторних порушеннях після інсульту є застосування допоміжних засобів для тренування рухливості, навичок самодопомоги та активності. Перша медична допомога, як правило, надається до завершення реабілітації в стаціонарі, а потім, за необхідності, здійснюється амбулаторно, залежно від ходу лікування.</w:t>
      </w:r>
    </w:p>
    <w:p w14:paraId="3204EC93" w14:textId="77777777" w:rsidR="0031240A" w:rsidRPr="00CD50F1" w:rsidRDefault="0031240A" w:rsidP="00D46F69">
      <w:pPr>
        <w:spacing w:after="163" w:line="1" w:lineRule="exact"/>
        <w:rPr>
          <w:rFonts w:ascii="Arial" w:hAnsi="Arial" w:cs="Arial"/>
          <w:sz w:val="2"/>
          <w:szCs w:val="2"/>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63"/>
        <w:gridCol w:w="3134"/>
      </w:tblGrid>
      <w:tr w:rsidR="0031240A" w:rsidRPr="00CD50F1" w14:paraId="6C6943CC" w14:textId="77777777" w:rsidTr="005D716D">
        <w:trPr>
          <w:trHeight w:hRule="exact" w:val="720"/>
        </w:trPr>
        <w:tc>
          <w:tcPr>
            <w:tcW w:w="6163" w:type="dxa"/>
            <w:shd w:val="clear" w:color="auto" w:fill="00A1E3"/>
          </w:tcPr>
          <w:p w14:paraId="01F49CDF" w14:textId="77777777" w:rsidR="0031240A" w:rsidRPr="00CD50F1" w:rsidRDefault="00000000" w:rsidP="005D716D">
            <w:pPr>
              <w:spacing w:before="60"/>
            </w:pPr>
            <w:r w:rsidRPr="00CD50F1">
              <w:rPr>
                <w:rFonts w:ascii="Arial" w:hAnsi="Arial"/>
                <w:b/>
                <w:color w:val="FFFFFF"/>
              </w:rPr>
              <w:t>Рекомендація</w:t>
            </w:r>
          </w:p>
        </w:tc>
        <w:tc>
          <w:tcPr>
            <w:tcW w:w="3134" w:type="dxa"/>
            <w:shd w:val="clear" w:color="auto" w:fill="00A1E3"/>
          </w:tcPr>
          <w:p w14:paraId="2032C5D8" w14:textId="77777777" w:rsidR="0031240A" w:rsidRPr="00CD50F1" w:rsidRDefault="00000000" w:rsidP="00D46F69">
            <w:r w:rsidRPr="00CD50F1">
              <w:rPr>
                <w:rFonts w:ascii="Arial" w:hAnsi="Arial"/>
                <w:b/>
                <w:color w:val="FFFFFF"/>
              </w:rPr>
              <w:t>Нова</w:t>
            </w:r>
          </w:p>
          <w:p w14:paraId="56DCB71A" w14:textId="77777777" w:rsidR="0031240A" w:rsidRPr="00CD50F1" w:rsidRDefault="00000000" w:rsidP="00D46F69">
            <w:r w:rsidRPr="00CD50F1">
              <w:rPr>
                <w:rFonts w:ascii="Arial" w:hAnsi="Arial"/>
                <w:b/>
                <w:color w:val="FFFFFF"/>
              </w:rPr>
              <w:t>Стан даних (2023)</w:t>
            </w:r>
          </w:p>
        </w:tc>
      </w:tr>
      <w:tr w:rsidR="0031240A" w:rsidRPr="00CD50F1" w14:paraId="42E0BD61" w14:textId="77777777" w:rsidTr="005D716D">
        <w:trPr>
          <w:trHeight w:hRule="exact" w:val="946"/>
        </w:trPr>
        <w:tc>
          <w:tcPr>
            <w:tcW w:w="9297" w:type="dxa"/>
            <w:gridSpan w:val="2"/>
            <w:shd w:val="clear" w:color="auto" w:fill="D9F4FF"/>
          </w:tcPr>
          <w:p w14:paraId="1D5AE3C5" w14:textId="77777777" w:rsidR="0031240A" w:rsidRPr="00CD50F1" w:rsidRDefault="00000000" w:rsidP="005D716D">
            <w:pPr>
              <w:spacing w:before="60" w:line="269" w:lineRule="exact"/>
              <w:ind w:right="5"/>
            </w:pPr>
            <w:r w:rsidRPr="00CD50F1">
              <w:rPr>
                <w:rFonts w:ascii="Arial" w:hAnsi="Arial"/>
                <w:color w:val="000000"/>
              </w:rPr>
              <w:t>Реабілітація при сенсомоторних порушеннях після інсульту повинна бути ранньою, інтенсивною та, за необхідності, тривати принаймні кілька місяців для сприяння відновленню на ранній стадії після ураження.</w:t>
            </w:r>
          </w:p>
        </w:tc>
      </w:tr>
      <w:tr w:rsidR="0031240A" w:rsidRPr="00CD50F1" w14:paraId="163A07E9" w14:textId="77777777" w:rsidTr="005D716D">
        <w:trPr>
          <w:trHeight w:hRule="exact" w:val="403"/>
        </w:trPr>
        <w:tc>
          <w:tcPr>
            <w:tcW w:w="6163" w:type="dxa"/>
            <w:tcBorders>
              <w:right w:val="nil"/>
            </w:tcBorders>
            <w:shd w:val="clear" w:color="auto" w:fill="FFFFFF"/>
          </w:tcPr>
          <w:p w14:paraId="42CE10A6" w14:textId="77777777" w:rsidR="0031240A" w:rsidRPr="00CD50F1" w:rsidRDefault="00000000" w:rsidP="005D716D">
            <w:pPr>
              <w:spacing w:before="60"/>
            </w:pPr>
            <w:r w:rsidRPr="00CD50F1">
              <w:rPr>
                <w:rFonts w:ascii="Arial" w:hAnsi="Arial"/>
                <w:color w:val="000000"/>
              </w:rPr>
              <w:t>Сила консенсусу: 94,0 % (консенсус)</w:t>
            </w:r>
          </w:p>
        </w:tc>
        <w:tc>
          <w:tcPr>
            <w:tcW w:w="3134" w:type="dxa"/>
            <w:tcBorders>
              <w:left w:val="nil"/>
            </w:tcBorders>
            <w:shd w:val="clear" w:color="auto" w:fill="FFFFFF"/>
          </w:tcPr>
          <w:p w14:paraId="7661850C" w14:textId="77777777" w:rsidR="0031240A" w:rsidRPr="00CD50F1" w:rsidRDefault="0031240A" w:rsidP="00D46F69"/>
        </w:tc>
      </w:tr>
    </w:tbl>
    <w:p w14:paraId="4B4E3482" w14:textId="77777777" w:rsidR="0031240A" w:rsidRPr="00CD50F1" w:rsidRDefault="00000000" w:rsidP="00925489">
      <w:pPr>
        <w:spacing w:before="278" w:line="298" w:lineRule="exact"/>
        <w:ind w:left="115" w:right="230"/>
        <w:rPr>
          <w:sz w:val="18"/>
          <w:szCs w:val="18"/>
        </w:rPr>
      </w:pPr>
      <w:r w:rsidRPr="00925489">
        <w:rPr>
          <w:rFonts w:ascii="Arial" w:hAnsi="Arial"/>
          <w:color w:val="000000"/>
        </w:rPr>
        <w:t>Реабілітаційні заходи, що надаються амбулаторно після виписки після фази D, сприяють подальшому відновленню. Амбулаторна реабілітація, як правило, проводиться за допомогою рецептурних лікарських засобів. Їх необхідно додатково адаптувати у загальний план лікування. Пізніше плануються регулярні фази або навіть фази більш інтенсивної реабілітації при сенсомоторних порушеннях за показаннями. Цілі лікування та втручання обираються індивідуально, а успішність заходів перевіряється за допомогою стандартизованих оцінок. Тривалість постгоспітальної реабілітації при сенсомоторних порушеннях залежить від таких факторів, як тип та ступінь тяжкості неврологічного розладу, реабілітаційного потенціалу, успіху призначеного лікування, а також факторів соціального контексту. Для успішної амбулаторної реабілітації необхідно формулювати чіткі цілі реабілітації. У пацієнтів із залишковим неврологічним розладом, наприклад, геміпарезом, продовження амбулаторної реабілітації також може відновити рухливість та здатність до самодопомоги. Однак дані наукових досліджень про це відсутні.</w:t>
      </w:r>
    </w:p>
    <w:p w14:paraId="12414847" w14:textId="77777777" w:rsidR="0031240A" w:rsidRPr="00925489" w:rsidRDefault="0031240A" w:rsidP="00925489">
      <w:pPr>
        <w:spacing w:before="278" w:line="298" w:lineRule="exact"/>
        <w:ind w:left="115" w:right="230"/>
        <w:sectPr w:rsidR="0031240A" w:rsidRPr="00925489">
          <w:pgSz w:w="11909" w:h="16838"/>
          <w:pgMar w:top="1934" w:right="1306" w:bottom="2918" w:left="1306"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92"/>
        <w:gridCol w:w="3120"/>
      </w:tblGrid>
      <w:tr w:rsidR="0031240A" w:rsidRPr="00CD50F1" w14:paraId="49B4847C" w14:textId="77777777" w:rsidTr="005D716D">
        <w:trPr>
          <w:trHeight w:hRule="exact" w:val="691"/>
        </w:trPr>
        <w:tc>
          <w:tcPr>
            <w:tcW w:w="6192" w:type="dxa"/>
            <w:shd w:val="clear" w:color="auto" w:fill="00A1E3"/>
          </w:tcPr>
          <w:p w14:paraId="6D7E9898" w14:textId="77777777" w:rsidR="0031240A" w:rsidRPr="00CD50F1" w:rsidRDefault="00000000" w:rsidP="005D716D">
            <w:pPr>
              <w:spacing w:before="60"/>
              <w:ind w:left="14"/>
            </w:pPr>
            <w:r w:rsidRPr="00CD50F1">
              <w:rPr>
                <w:rFonts w:ascii="Arial" w:hAnsi="Arial"/>
                <w:b/>
                <w:color w:val="FFFFFF"/>
              </w:rPr>
              <w:t>Рекомендація</w:t>
            </w:r>
          </w:p>
        </w:tc>
        <w:tc>
          <w:tcPr>
            <w:tcW w:w="3120" w:type="dxa"/>
            <w:shd w:val="clear" w:color="auto" w:fill="00A1E3"/>
          </w:tcPr>
          <w:p w14:paraId="2CB0E007" w14:textId="77777777" w:rsidR="0031240A" w:rsidRPr="00CD50F1" w:rsidRDefault="00000000" w:rsidP="005D716D">
            <w:pPr>
              <w:spacing w:before="60"/>
            </w:pPr>
            <w:r w:rsidRPr="00CD50F1">
              <w:rPr>
                <w:rFonts w:ascii="Arial" w:hAnsi="Arial"/>
                <w:b/>
                <w:color w:val="FFFFFF"/>
              </w:rPr>
              <w:t>Нова</w:t>
            </w:r>
          </w:p>
          <w:p w14:paraId="188F3A19"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3DD8CA43" w14:textId="77777777" w:rsidTr="00CD50F1">
        <w:trPr>
          <w:trHeight w:val="1256"/>
        </w:trPr>
        <w:tc>
          <w:tcPr>
            <w:tcW w:w="9312" w:type="dxa"/>
            <w:gridSpan w:val="2"/>
            <w:shd w:val="clear" w:color="auto" w:fill="D9F4FF"/>
          </w:tcPr>
          <w:p w14:paraId="2D4B53C0" w14:textId="77777777" w:rsidR="0031240A" w:rsidRPr="00CD50F1" w:rsidRDefault="00000000" w:rsidP="005D716D">
            <w:pPr>
              <w:spacing w:before="60" w:line="269" w:lineRule="exact"/>
              <w:ind w:left="14" w:right="14"/>
            </w:pPr>
            <w:r w:rsidRPr="00CD50F1">
              <w:rPr>
                <w:rFonts w:ascii="Arial" w:hAnsi="Arial"/>
                <w:color w:val="000000"/>
              </w:rPr>
              <w:t>Продовження реабілітації при сенсомоторних порушеннях як амбулаторного лікування, що засновано на призначенні лікарських засобів та виробів медичного призначення, призначається для досягнення конкретних цілей лікування, може включати тривале лікування, а також фази інтенсивного лікування, та має оцінюватись на предмет ефективності за допомогою відповідних стандартизованих оцінок.</w:t>
            </w:r>
          </w:p>
        </w:tc>
      </w:tr>
      <w:tr w:rsidR="0031240A" w:rsidRPr="00CD50F1" w14:paraId="4A9F6E7C" w14:textId="77777777" w:rsidTr="005D716D">
        <w:trPr>
          <w:trHeight w:hRule="exact" w:val="422"/>
        </w:trPr>
        <w:tc>
          <w:tcPr>
            <w:tcW w:w="6192" w:type="dxa"/>
            <w:tcBorders>
              <w:right w:val="nil"/>
            </w:tcBorders>
            <w:shd w:val="clear" w:color="auto" w:fill="FFFFFF"/>
          </w:tcPr>
          <w:p w14:paraId="40D43A31" w14:textId="77777777" w:rsidR="0031240A" w:rsidRPr="00CD50F1" w:rsidRDefault="00000000" w:rsidP="005D716D">
            <w:pPr>
              <w:spacing w:before="60"/>
              <w:ind w:left="14"/>
            </w:pPr>
            <w:bookmarkStart w:id="6" w:name="bookmark5"/>
            <w:r w:rsidRPr="00CD50F1">
              <w:rPr>
                <w:rFonts w:ascii="Arial" w:hAnsi="Arial"/>
                <w:color w:val="000000"/>
              </w:rPr>
              <w:t>С</w:t>
            </w:r>
            <w:bookmarkEnd w:id="6"/>
            <w:r w:rsidRPr="00CD50F1">
              <w:rPr>
                <w:rFonts w:ascii="Arial" w:hAnsi="Arial"/>
                <w:color w:val="000000"/>
              </w:rPr>
              <w:t>ила консенсусу: 100,0 %</w:t>
            </w:r>
          </w:p>
        </w:tc>
        <w:tc>
          <w:tcPr>
            <w:tcW w:w="3120" w:type="dxa"/>
            <w:tcBorders>
              <w:left w:val="nil"/>
            </w:tcBorders>
            <w:shd w:val="clear" w:color="auto" w:fill="FFFFFF"/>
          </w:tcPr>
          <w:p w14:paraId="28C93914" w14:textId="77777777" w:rsidR="0031240A" w:rsidRPr="00CD50F1" w:rsidRDefault="0031240A" w:rsidP="005D716D">
            <w:pPr>
              <w:spacing w:before="60"/>
            </w:pPr>
          </w:p>
        </w:tc>
      </w:tr>
    </w:tbl>
    <w:p w14:paraId="615E6A0E" w14:textId="77777777" w:rsidR="0031240A" w:rsidRPr="00CD50F1" w:rsidRDefault="00000000" w:rsidP="00D46F69">
      <w:pPr>
        <w:tabs>
          <w:tab w:val="left" w:pos="835"/>
        </w:tabs>
        <w:spacing w:before="374"/>
        <w:ind w:left="130"/>
      </w:pPr>
      <w:r w:rsidRPr="00CD50F1">
        <w:rPr>
          <w:rFonts w:ascii="Arial" w:hAnsi="Arial"/>
          <w:b/>
          <w:color w:val="000000"/>
          <w:sz w:val="26"/>
        </w:rPr>
        <w:t>2.3</w:t>
      </w:r>
      <w:r w:rsidRPr="00CD50F1">
        <w:rPr>
          <w:rFonts w:ascii="Arial" w:hAnsi="Arial"/>
          <w:b/>
          <w:color w:val="000000"/>
          <w:sz w:val="26"/>
        </w:rPr>
        <w:tab/>
        <w:t>Реабілітація після гіпоксичного ураження головного мозку</w:t>
      </w:r>
    </w:p>
    <w:p w14:paraId="7E178136" w14:textId="77777777" w:rsidR="0031240A" w:rsidRPr="00CD50F1" w:rsidRDefault="00000000" w:rsidP="00925489">
      <w:pPr>
        <w:spacing w:before="77" w:line="298" w:lineRule="exact"/>
        <w:ind w:left="130"/>
        <w:rPr>
          <w:sz w:val="18"/>
          <w:szCs w:val="18"/>
        </w:rPr>
      </w:pPr>
      <w:r w:rsidRPr="00925489">
        <w:rPr>
          <w:rFonts w:ascii="Arial" w:hAnsi="Arial"/>
          <w:color w:val="000000"/>
        </w:rPr>
        <w:t>Зі збільшенням кількості пацієнтів, які вижили після серцево-легеневої реанімації, зростає й кількість супутніх ускладнень, зокрема, гіпоксичного ураження головного мозку. На відміну від вогнищевого ураження головного мозку після інсульту, глобальна ішемія головного мозку при зупинці серця, як правило, призводить до ураження тих ділянок головного мозку, що є найменш толерантними до ішемії. Сюди входить, зокрема, область гіпокампу. Увага приділяється не стільки сенсомоторним, скільки когнітивним порушенням, особливо короткочасної та довготривалої пам’яті (а також розладам свідомості). Дані проспективних контрольованих досліджень ефективності реабілітаційних заходів відсутні. У ретроспективному дослідженні за участю 152 пацієнтів спостерігалось покращення когнітивних здібностей під час стаціонарного реабілітаційного лікування (Stock та співавт., 2016 р.). Інше ретроспективне дослідження за участю 93 пацієнтів продемонструвало, що тривала рання неврологічна реабілітація багатьох порушень (навички ПД) на початку реабілітації іноді супроводжується суттєвим</w:t>
      </w:r>
    </w:p>
    <w:p w14:paraId="66C4E48F" w14:textId="77777777" w:rsidR="0031240A" w:rsidRPr="00CD50F1" w:rsidRDefault="00000000" w:rsidP="00925489">
      <w:pPr>
        <w:spacing w:line="298" w:lineRule="exact"/>
        <w:ind w:left="130"/>
        <w:rPr>
          <w:sz w:val="18"/>
          <w:szCs w:val="18"/>
        </w:rPr>
      </w:pPr>
      <w:r w:rsidRPr="00925489">
        <w:rPr>
          <w:rFonts w:ascii="Arial" w:hAnsi="Arial"/>
          <w:color w:val="000000"/>
        </w:rPr>
        <w:t>покращенням повсякденної діяльності (Heinz та Rollnik, 2015 р.). Реабілітацію при сенсомоторних порушеннях необхідно адаптувати до когнітивних здібностей конкретного пацієнта. В принципі, (сенсорно-)моторні здібності до навчання та потенціал для відновлення можливі навіть у разі серйозних когнітивних порушень.</w:t>
      </w:r>
    </w:p>
    <w:p w14:paraId="2A812A2D" w14:textId="77777777" w:rsidR="0031240A" w:rsidRPr="00CD50F1" w:rsidRDefault="0031240A" w:rsidP="00D46F69">
      <w:pPr>
        <w:spacing w:after="192" w:line="1" w:lineRule="exact"/>
        <w:rPr>
          <w:rFonts w:ascii="Arial" w:hAnsi="Arial" w:cs="Arial"/>
          <w:sz w:val="2"/>
          <w:szCs w:val="2"/>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20"/>
        <w:gridCol w:w="3168"/>
      </w:tblGrid>
      <w:tr w:rsidR="0031240A" w:rsidRPr="00CD50F1" w14:paraId="0CCBCB76" w14:textId="77777777" w:rsidTr="005D716D">
        <w:trPr>
          <w:trHeight w:hRule="exact" w:val="648"/>
        </w:trPr>
        <w:tc>
          <w:tcPr>
            <w:tcW w:w="6120" w:type="dxa"/>
            <w:shd w:val="clear" w:color="auto" w:fill="00A1E3"/>
          </w:tcPr>
          <w:p w14:paraId="383BCD3A" w14:textId="77777777" w:rsidR="0031240A" w:rsidRPr="00CD50F1" w:rsidRDefault="00000000" w:rsidP="005D716D">
            <w:pPr>
              <w:spacing w:before="60"/>
            </w:pPr>
            <w:r w:rsidRPr="00CD50F1">
              <w:rPr>
                <w:rFonts w:ascii="Arial" w:hAnsi="Arial"/>
                <w:b/>
                <w:color w:val="FFFFFF"/>
              </w:rPr>
              <w:t>Рекомендація</w:t>
            </w:r>
          </w:p>
        </w:tc>
        <w:tc>
          <w:tcPr>
            <w:tcW w:w="3168" w:type="dxa"/>
            <w:shd w:val="clear" w:color="auto" w:fill="00A1E3"/>
          </w:tcPr>
          <w:p w14:paraId="693CEB7B" w14:textId="77777777" w:rsidR="0031240A" w:rsidRPr="00CD50F1" w:rsidRDefault="00000000" w:rsidP="005D716D">
            <w:pPr>
              <w:spacing w:before="60"/>
            </w:pPr>
            <w:r w:rsidRPr="00CD50F1">
              <w:rPr>
                <w:rFonts w:ascii="Arial" w:hAnsi="Arial"/>
                <w:b/>
                <w:color w:val="FFFFFF"/>
              </w:rPr>
              <w:t>Нова</w:t>
            </w:r>
          </w:p>
          <w:p w14:paraId="6122BD7A"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7084FCA0" w14:textId="77777777" w:rsidTr="005D716D">
        <w:trPr>
          <w:trHeight w:hRule="exact" w:val="946"/>
        </w:trPr>
        <w:tc>
          <w:tcPr>
            <w:tcW w:w="9288" w:type="dxa"/>
            <w:gridSpan w:val="2"/>
            <w:shd w:val="clear" w:color="auto" w:fill="D9F4FF"/>
          </w:tcPr>
          <w:p w14:paraId="0149350E" w14:textId="77777777" w:rsidR="0031240A" w:rsidRPr="00CD50F1" w:rsidRDefault="00000000" w:rsidP="005D716D">
            <w:pPr>
              <w:spacing w:before="60" w:line="264" w:lineRule="exact"/>
              <w:ind w:right="610"/>
            </w:pPr>
            <w:r w:rsidRPr="00CD50F1">
              <w:rPr>
                <w:rFonts w:ascii="Arial" w:hAnsi="Arial"/>
                <w:color w:val="000000"/>
              </w:rPr>
              <w:t>Пацієнти після гіпоксичного ураження головного мозку повинні проходити структуровану реабілітацію залежно від наявності неврологічних, нейропсихологічних та психічних розладів.</w:t>
            </w:r>
          </w:p>
        </w:tc>
      </w:tr>
      <w:tr w:rsidR="0031240A" w:rsidRPr="00CD50F1" w14:paraId="016ADDAD" w14:textId="77777777" w:rsidTr="005D716D">
        <w:trPr>
          <w:trHeight w:hRule="exact" w:val="418"/>
        </w:trPr>
        <w:tc>
          <w:tcPr>
            <w:tcW w:w="6120" w:type="dxa"/>
            <w:tcBorders>
              <w:right w:val="nil"/>
            </w:tcBorders>
            <w:shd w:val="clear" w:color="auto" w:fill="FFFFFF"/>
          </w:tcPr>
          <w:p w14:paraId="38DC7C37" w14:textId="77777777" w:rsidR="0031240A" w:rsidRPr="00CD50F1" w:rsidRDefault="00000000" w:rsidP="005D716D">
            <w:pPr>
              <w:spacing w:before="60"/>
            </w:pPr>
            <w:r w:rsidRPr="00CD50F1">
              <w:rPr>
                <w:rFonts w:ascii="Arial" w:hAnsi="Arial"/>
                <w:color w:val="000000"/>
              </w:rPr>
              <w:t>Сила консенсусу: 100,0 %</w:t>
            </w:r>
          </w:p>
        </w:tc>
        <w:tc>
          <w:tcPr>
            <w:tcW w:w="3168" w:type="dxa"/>
            <w:tcBorders>
              <w:left w:val="nil"/>
            </w:tcBorders>
            <w:shd w:val="clear" w:color="auto" w:fill="FFFFFF"/>
          </w:tcPr>
          <w:p w14:paraId="7D96132F" w14:textId="77777777" w:rsidR="0031240A" w:rsidRPr="00CD50F1" w:rsidRDefault="0031240A" w:rsidP="005D716D">
            <w:pPr>
              <w:spacing w:before="60"/>
            </w:pPr>
          </w:p>
        </w:tc>
      </w:tr>
    </w:tbl>
    <w:p w14:paraId="7BC6E307" w14:textId="77777777" w:rsidR="0031240A" w:rsidRPr="00CD50F1" w:rsidRDefault="0031240A" w:rsidP="00D46F69">
      <w:pPr>
        <w:spacing w:after="36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20"/>
        <w:gridCol w:w="3163"/>
      </w:tblGrid>
      <w:tr w:rsidR="0031240A" w:rsidRPr="00CD50F1" w14:paraId="7B0E389F" w14:textId="77777777" w:rsidTr="005D716D">
        <w:trPr>
          <w:trHeight w:hRule="exact" w:val="629"/>
        </w:trPr>
        <w:tc>
          <w:tcPr>
            <w:tcW w:w="6120" w:type="dxa"/>
            <w:shd w:val="clear" w:color="auto" w:fill="00A1E3"/>
          </w:tcPr>
          <w:p w14:paraId="180071B1" w14:textId="77777777" w:rsidR="0031240A" w:rsidRPr="00CD50F1" w:rsidRDefault="00000000" w:rsidP="005D716D">
            <w:pPr>
              <w:spacing w:before="60"/>
            </w:pPr>
            <w:r w:rsidRPr="00CD50F1">
              <w:rPr>
                <w:rFonts w:ascii="Arial" w:hAnsi="Arial"/>
                <w:b/>
                <w:color w:val="FFFFFF"/>
              </w:rPr>
              <w:t>Рекомендація</w:t>
            </w:r>
          </w:p>
        </w:tc>
        <w:tc>
          <w:tcPr>
            <w:tcW w:w="3163" w:type="dxa"/>
            <w:shd w:val="clear" w:color="auto" w:fill="00A1E3"/>
          </w:tcPr>
          <w:p w14:paraId="641652C3" w14:textId="77777777" w:rsidR="0031240A" w:rsidRPr="00CD50F1" w:rsidRDefault="00000000" w:rsidP="005D716D">
            <w:pPr>
              <w:spacing w:before="60"/>
              <w:ind w:left="14"/>
            </w:pPr>
            <w:r w:rsidRPr="00CD50F1">
              <w:rPr>
                <w:rFonts w:ascii="Arial" w:hAnsi="Arial"/>
                <w:b/>
                <w:color w:val="FFFFFF"/>
              </w:rPr>
              <w:t>Нова</w:t>
            </w:r>
          </w:p>
          <w:p w14:paraId="4771FD46" w14:textId="77777777" w:rsidR="0031240A" w:rsidRPr="00CD50F1" w:rsidRDefault="00000000" w:rsidP="005D716D">
            <w:pPr>
              <w:spacing w:before="60"/>
              <w:ind w:left="14"/>
            </w:pPr>
            <w:r w:rsidRPr="00CD50F1">
              <w:rPr>
                <w:rFonts w:ascii="Arial" w:hAnsi="Arial"/>
                <w:b/>
                <w:color w:val="FFFFFF"/>
              </w:rPr>
              <w:t>Стан даних (2023)</w:t>
            </w:r>
          </w:p>
        </w:tc>
      </w:tr>
      <w:tr w:rsidR="0031240A" w:rsidRPr="00CD50F1" w14:paraId="55E4C333" w14:textId="77777777" w:rsidTr="005D716D">
        <w:trPr>
          <w:trHeight w:hRule="exact" w:val="691"/>
        </w:trPr>
        <w:tc>
          <w:tcPr>
            <w:tcW w:w="9283" w:type="dxa"/>
            <w:gridSpan w:val="2"/>
            <w:shd w:val="clear" w:color="auto" w:fill="D9F4FF"/>
          </w:tcPr>
          <w:p w14:paraId="6B9F35ED" w14:textId="77777777" w:rsidR="0031240A" w:rsidRPr="00CD50F1" w:rsidRDefault="00000000" w:rsidP="005D716D">
            <w:pPr>
              <w:spacing w:before="60" w:line="269" w:lineRule="exact"/>
              <w:ind w:right="139"/>
            </w:pPr>
            <w:r w:rsidRPr="00CD50F1">
              <w:rPr>
                <w:rFonts w:ascii="Arial" w:hAnsi="Arial"/>
                <w:color w:val="000000"/>
              </w:rPr>
              <w:t>Реабілітацію при сенсомоторних порушеннях необхідно адаптувати до когнітивних здібностей конкретного пацієнта.</w:t>
            </w:r>
          </w:p>
        </w:tc>
      </w:tr>
      <w:tr w:rsidR="0031240A" w:rsidRPr="00CD50F1" w14:paraId="0A2DE252" w14:textId="77777777" w:rsidTr="005D716D">
        <w:trPr>
          <w:trHeight w:hRule="exact" w:val="437"/>
        </w:trPr>
        <w:tc>
          <w:tcPr>
            <w:tcW w:w="6120" w:type="dxa"/>
            <w:tcBorders>
              <w:right w:val="nil"/>
            </w:tcBorders>
            <w:shd w:val="clear" w:color="auto" w:fill="FFFFFF"/>
          </w:tcPr>
          <w:p w14:paraId="44217057" w14:textId="77777777" w:rsidR="0031240A" w:rsidRPr="00CD50F1" w:rsidRDefault="00000000" w:rsidP="005D716D">
            <w:pPr>
              <w:spacing w:before="60"/>
            </w:pPr>
            <w:r w:rsidRPr="00CD50F1">
              <w:rPr>
                <w:rFonts w:ascii="Arial" w:hAnsi="Arial"/>
                <w:color w:val="000000"/>
              </w:rPr>
              <w:t>Сила консенсусу: 100,0 %</w:t>
            </w:r>
          </w:p>
        </w:tc>
        <w:tc>
          <w:tcPr>
            <w:tcW w:w="3163" w:type="dxa"/>
            <w:tcBorders>
              <w:left w:val="nil"/>
            </w:tcBorders>
            <w:shd w:val="clear" w:color="auto" w:fill="FFFFFF"/>
          </w:tcPr>
          <w:p w14:paraId="51DF9A43" w14:textId="77777777" w:rsidR="0031240A" w:rsidRPr="00CD50F1" w:rsidRDefault="0031240A" w:rsidP="005D716D">
            <w:pPr>
              <w:spacing w:before="60"/>
            </w:pPr>
          </w:p>
        </w:tc>
      </w:tr>
    </w:tbl>
    <w:p w14:paraId="1D501F6F" w14:textId="77777777" w:rsidR="0031240A" w:rsidRPr="00CD50F1" w:rsidRDefault="0031240A" w:rsidP="00D46F69">
      <w:pPr>
        <w:sectPr w:rsidR="0031240A" w:rsidRPr="00CD50F1" w:rsidSect="005D716D">
          <w:pgSz w:w="11909" w:h="16838"/>
          <w:pgMar w:top="1963" w:right="1286" w:bottom="709" w:left="1291" w:header="720" w:footer="720" w:gutter="0"/>
          <w:cols w:space="60"/>
          <w:noEndnote/>
        </w:sectPr>
      </w:pPr>
    </w:p>
    <w:p w14:paraId="25D2AF48" w14:textId="77777777" w:rsidR="0031240A" w:rsidRPr="00CD50F1" w:rsidRDefault="00000000" w:rsidP="00D46F69">
      <w:pPr>
        <w:tabs>
          <w:tab w:val="left" w:pos="806"/>
        </w:tabs>
        <w:ind w:left="101"/>
      </w:pPr>
      <w:bookmarkStart w:id="7" w:name="bookmark6"/>
      <w:r w:rsidRPr="00CD50F1">
        <w:rPr>
          <w:rFonts w:ascii="Arial" w:hAnsi="Arial"/>
          <w:b/>
          <w:color w:val="000000"/>
          <w:sz w:val="26"/>
        </w:rPr>
        <w:t>2</w:t>
      </w:r>
      <w:bookmarkEnd w:id="7"/>
      <w:r w:rsidRPr="00CD50F1">
        <w:rPr>
          <w:rFonts w:ascii="Arial" w:hAnsi="Arial"/>
          <w:b/>
          <w:color w:val="000000"/>
          <w:sz w:val="26"/>
        </w:rPr>
        <w:t>.4</w:t>
      </w:r>
      <w:r w:rsidRPr="00CD50F1">
        <w:rPr>
          <w:rFonts w:ascii="Arial" w:hAnsi="Arial"/>
          <w:b/>
          <w:color w:val="000000"/>
          <w:sz w:val="26"/>
        </w:rPr>
        <w:tab/>
        <w:t>Реабілітація після черепно-мозкової травми</w:t>
      </w:r>
    </w:p>
    <w:p w14:paraId="1E9B1B59" w14:textId="77777777" w:rsidR="0031240A" w:rsidRPr="00CD50F1" w:rsidRDefault="00000000" w:rsidP="00925489">
      <w:pPr>
        <w:spacing w:before="72" w:line="298" w:lineRule="exact"/>
        <w:ind w:left="101"/>
        <w:rPr>
          <w:sz w:val="18"/>
          <w:szCs w:val="18"/>
        </w:rPr>
      </w:pPr>
      <w:r w:rsidRPr="00925489">
        <w:rPr>
          <w:rFonts w:ascii="Arial" w:hAnsi="Arial"/>
          <w:color w:val="000000"/>
        </w:rPr>
        <w:t>Незважаючи на зниження частоти нещасних випадків та технологічний прогрес у їхній профілактиці, черепно-мозкова травма (ЧМТ) є однією з головних проблем у сфері неврологічної реабілітації. Люди похилого віку все частіше стикаються з ЧМТ та ушкодженнями головного мозку в результаті падінь. Багаторівнева допомога на основі фазової моделі Федерального товариства реабілітації також може бути застосована до лікування ЧМТ. На всіх етапах реабілітації лікування необхідно проводити відповідно до єдиної програми лікування багатопрофесійною командою, що включає лікарів, медсестер, фізіотерапевтів,</w:t>
      </w:r>
    </w:p>
    <w:p w14:paraId="3F74F608" w14:textId="77777777" w:rsidR="0031240A" w:rsidRPr="00CD50F1" w:rsidRDefault="00000000" w:rsidP="00925489">
      <w:pPr>
        <w:spacing w:line="298" w:lineRule="exact"/>
        <w:ind w:left="101"/>
        <w:rPr>
          <w:sz w:val="18"/>
          <w:szCs w:val="18"/>
        </w:rPr>
      </w:pPr>
      <w:r w:rsidRPr="00925489">
        <w:rPr>
          <w:rFonts w:ascii="Arial" w:hAnsi="Arial"/>
          <w:color w:val="000000"/>
        </w:rPr>
        <w:t>ерготерапевтів, логопедів, нейропсихологів та соціальних працівників; за необхідності, сюди входять реабілітологи. Реабілітація після черепно-мозкової травми враховує три основних підходи:</w:t>
      </w:r>
    </w:p>
    <w:p w14:paraId="050F5C70" w14:textId="77777777" w:rsidR="0031240A" w:rsidRPr="00CD50F1" w:rsidRDefault="00000000" w:rsidP="00D46F69">
      <w:pPr>
        <w:numPr>
          <w:ilvl w:val="0"/>
          <w:numId w:val="17"/>
        </w:numPr>
        <w:tabs>
          <w:tab w:val="left" w:pos="950"/>
        </w:tabs>
        <w:spacing w:before="173"/>
        <w:ind w:left="590"/>
        <w:rPr>
          <w:rFonts w:ascii="Arial" w:hAnsi="Arial" w:cs="Arial"/>
          <w:color w:val="000000"/>
        </w:rPr>
      </w:pPr>
      <w:r w:rsidRPr="00CD50F1">
        <w:rPr>
          <w:rFonts w:ascii="Arial" w:hAnsi="Arial"/>
          <w:color w:val="000000"/>
        </w:rPr>
        <w:t>нейропластичності сприяють реабілітаційні заходи;</w:t>
      </w:r>
    </w:p>
    <w:p w14:paraId="3959EBC3" w14:textId="77777777" w:rsidR="0031240A" w:rsidRPr="00925489" w:rsidRDefault="00000000" w:rsidP="00925489">
      <w:pPr>
        <w:numPr>
          <w:ilvl w:val="0"/>
          <w:numId w:val="17"/>
        </w:numPr>
        <w:tabs>
          <w:tab w:val="left" w:pos="950"/>
        </w:tabs>
        <w:spacing w:before="125" w:line="298" w:lineRule="exact"/>
        <w:ind w:left="950" w:hanging="360"/>
        <w:rPr>
          <w:rFonts w:ascii="Arial" w:hAnsi="Arial" w:cs="Arial"/>
          <w:color w:val="000000"/>
        </w:rPr>
      </w:pPr>
      <w:r w:rsidRPr="00925489">
        <w:rPr>
          <w:rFonts w:ascii="Arial" w:hAnsi="Arial"/>
          <w:color w:val="000000"/>
        </w:rPr>
        <w:t>виявлення та попередження ускладнень під час (часткової) реабілітації в стаціонарі протягом періоду від кількох днів до кількох місяців після черепно-мозкової травми;</w:t>
      </w:r>
    </w:p>
    <w:p w14:paraId="49B65EB9" w14:textId="77777777" w:rsidR="0031240A" w:rsidRPr="00925489" w:rsidRDefault="00000000" w:rsidP="00925489">
      <w:pPr>
        <w:numPr>
          <w:ilvl w:val="0"/>
          <w:numId w:val="17"/>
        </w:numPr>
        <w:tabs>
          <w:tab w:val="left" w:pos="950"/>
        </w:tabs>
        <w:spacing w:before="120" w:line="298" w:lineRule="exact"/>
        <w:ind w:left="950" w:hanging="360"/>
        <w:rPr>
          <w:rFonts w:ascii="Arial" w:hAnsi="Arial" w:cs="Arial"/>
          <w:color w:val="000000"/>
        </w:rPr>
      </w:pPr>
      <w:r w:rsidRPr="00925489">
        <w:rPr>
          <w:rFonts w:ascii="Arial" w:hAnsi="Arial"/>
          <w:color w:val="000000"/>
        </w:rPr>
        <w:t>адаптація до допоміжних засобів здійснюється в рамках реабілітації для відповідного покращення навичок повсякденного діяльності (Platz, 2021 р.).</w:t>
      </w:r>
    </w:p>
    <w:p w14:paraId="745CB299" w14:textId="77777777" w:rsidR="0031240A" w:rsidRPr="00CD50F1" w:rsidRDefault="00000000" w:rsidP="00925489">
      <w:pPr>
        <w:spacing w:before="115" w:line="298" w:lineRule="exact"/>
        <w:ind w:left="101"/>
        <w:rPr>
          <w:sz w:val="18"/>
          <w:szCs w:val="18"/>
        </w:rPr>
      </w:pPr>
      <w:r w:rsidRPr="00925489">
        <w:rPr>
          <w:rFonts w:ascii="Arial" w:hAnsi="Arial"/>
          <w:color w:val="000000"/>
        </w:rPr>
        <w:t>Існують обмежені дані контрольованих досліджень щодо ефективності індивідуальних</w:t>
      </w:r>
    </w:p>
    <w:p w14:paraId="233C9E28" w14:textId="6E3D4CE1" w:rsidR="0031240A" w:rsidRPr="00CD50F1" w:rsidRDefault="00000000" w:rsidP="00925489">
      <w:pPr>
        <w:spacing w:line="298" w:lineRule="exact"/>
        <w:ind w:left="101"/>
        <w:rPr>
          <w:sz w:val="18"/>
          <w:szCs w:val="18"/>
        </w:rPr>
      </w:pPr>
      <w:r w:rsidRPr="00925489">
        <w:rPr>
          <w:rFonts w:ascii="Arial" w:hAnsi="Arial"/>
          <w:color w:val="000000"/>
        </w:rPr>
        <w:t>технік реабілітації, структурованих програм лікування або оптимальних періодів реабілітації після ЧМТ. Основними рекомендаціями щодо реабілітації після ЧМТ є навчальні програми, тренування за допомогою комп'ютеру, тренування навичок повсякденної діяльності, безпечне застосування допоміжних засобів, а також навчання та консультування щодо зміни поведінки (Lee та співавт., 2019 р.). Через лобно-скроневу здатність до контузій головного мозку при ЧМТ, порушення когнітивних та виконавчих функцій з порушенням поведінки та контролем над імпульсами відіграють важливу роль у реабілітації після ЧМТ. Тому когнітивно-поведінкова терапія часто є невід’ємною частиною лікування. Реабілітація після поширених сенсомоторних порушень проводиться з урахуванням індивідуальних особливостей та часто характеризується реабілітаційним потенціалом, що зберігається протягом тривалого часу. У невеликому контрольованому дослідженні за участю пацієнтів із тяжкою черепно-мозковою травмою відновлення було кращим після раннього лікування порівняно з пацієнтами, які отримували лікування пізніше (Andelic та співавт., 2012 р.).</w:t>
      </w:r>
    </w:p>
    <w:p w14:paraId="678C20B2" w14:textId="77777777" w:rsidR="0031240A" w:rsidRPr="00CD50F1" w:rsidRDefault="0031240A" w:rsidP="00D46F69">
      <w:pPr>
        <w:spacing w:after="149"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4"/>
        <w:gridCol w:w="3149"/>
      </w:tblGrid>
      <w:tr w:rsidR="0031240A" w:rsidRPr="00CD50F1" w14:paraId="397E4D23" w14:textId="77777777" w:rsidTr="005D716D">
        <w:trPr>
          <w:trHeight w:hRule="exact" w:val="686"/>
        </w:trPr>
        <w:tc>
          <w:tcPr>
            <w:tcW w:w="6134" w:type="dxa"/>
            <w:shd w:val="clear" w:color="auto" w:fill="00A1E3"/>
          </w:tcPr>
          <w:p w14:paraId="05CF4767" w14:textId="77777777" w:rsidR="0031240A" w:rsidRPr="00CD50F1" w:rsidRDefault="00000000" w:rsidP="005D716D">
            <w:pPr>
              <w:spacing w:before="60"/>
            </w:pPr>
            <w:r w:rsidRPr="00CD50F1">
              <w:rPr>
                <w:rFonts w:ascii="Arial" w:hAnsi="Arial"/>
                <w:b/>
                <w:color w:val="FFFFFF"/>
              </w:rPr>
              <w:t>Рекомендація</w:t>
            </w:r>
          </w:p>
        </w:tc>
        <w:tc>
          <w:tcPr>
            <w:tcW w:w="3149" w:type="dxa"/>
            <w:shd w:val="clear" w:color="auto" w:fill="00A1E3"/>
          </w:tcPr>
          <w:p w14:paraId="7BF2DBC2" w14:textId="77777777" w:rsidR="0031240A" w:rsidRPr="00CD50F1" w:rsidRDefault="00000000" w:rsidP="005D716D">
            <w:pPr>
              <w:spacing w:before="60"/>
            </w:pPr>
            <w:r w:rsidRPr="00CD50F1">
              <w:rPr>
                <w:rFonts w:ascii="Arial" w:hAnsi="Arial"/>
                <w:b/>
                <w:color w:val="FFFFFF"/>
              </w:rPr>
              <w:t>Нова</w:t>
            </w:r>
          </w:p>
          <w:p w14:paraId="2EE59B29"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7274125B" w14:textId="77777777" w:rsidTr="007D0199">
        <w:trPr>
          <w:trHeight w:hRule="exact" w:val="1214"/>
        </w:trPr>
        <w:tc>
          <w:tcPr>
            <w:tcW w:w="9283" w:type="dxa"/>
            <w:gridSpan w:val="2"/>
            <w:shd w:val="clear" w:color="auto" w:fill="D9F4FF"/>
          </w:tcPr>
          <w:p w14:paraId="3D61F801" w14:textId="77777777" w:rsidR="0031240A" w:rsidRPr="00CD50F1" w:rsidRDefault="00000000" w:rsidP="005D716D">
            <w:pPr>
              <w:spacing w:before="60" w:line="269" w:lineRule="exact"/>
              <w:ind w:right="149"/>
            </w:pPr>
            <w:r w:rsidRPr="00CD50F1">
              <w:rPr>
                <w:rFonts w:ascii="Arial" w:hAnsi="Arial"/>
                <w:color w:val="000000"/>
              </w:rPr>
              <w:t>Реабілітацію після черепно-мозкової травми має координувати багатопрофесійна команда. Підходи до нейропсихологічної та/або когнітивно-поведінкової терапії також необхідно розглянути під час реабілітації при сенсомоторних порушеннях за наявності порушення поведінки та контролю над імпульсами.</w:t>
            </w:r>
          </w:p>
        </w:tc>
      </w:tr>
      <w:tr w:rsidR="0031240A" w:rsidRPr="00CD50F1" w14:paraId="26F5E4CD" w14:textId="77777777" w:rsidTr="005D716D">
        <w:trPr>
          <w:trHeight w:hRule="exact" w:val="479"/>
        </w:trPr>
        <w:tc>
          <w:tcPr>
            <w:tcW w:w="6134" w:type="dxa"/>
            <w:tcBorders>
              <w:right w:val="nil"/>
            </w:tcBorders>
            <w:shd w:val="clear" w:color="auto" w:fill="FFFFFF"/>
          </w:tcPr>
          <w:p w14:paraId="69F11EA6" w14:textId="77777777" w:rsidR="0031240A" w:rsidRPr="00CD50F1" w:rsidRDefault="00000000" w:rsidP="005D716D">
            <w:pPr>
              <w:spacing w:before="60"/>
            </w:pPr>
            <w:r w:rsidRPr="00CD50F1">
              <w:rPr>
                <w:rFonts w:ascii="Arial" w:hAnsi="Arial"/>
                <w:color w:val="000000"/>
              </w:rPr>
              <w:t>Сила консенсусу: 100,0 %</w:t>
            </w:r>
          </w:p>
        </w:tc>
        <w:tc>
          <w:tcPr>
            <w:tcW w:w="3149" w:type="dxa"/>
            <w:tcBorders>
              <w:left w:val="nil"/>
            </w:tcBorders>
            <w:shd w:val="clear" w:color="auto" w:fill="FFFFFF"/>
          </w:tcPr>
          <w:p w14:paraId="6231AE3A" w14:textId="77777777" w:rsidR="0031240A" w:rsidRPr="00CD50F1" w:rsidRDefault="0031240A" w:rsidP="005D716D">
            <w:pPr>
              <w:spacing w:before="60"/>
            </w:pPr>
          </w:p>
        </w:tc>
      </w:tr>
    </w:tbl>
    <w:p w14:paraId="42575E5F" w14:textId="77777777" w:rsidR="0031240A" w:rsidRPr="00CD50F1" w:rsidRDefault="0031240A" w:rsidP="00D46F69">
      <w:pPr>
        <w:sectPr w:rsidR="0031240A" w:rsidRPr="00CD50F1" w:rsidSect="005D716D">
          <w:pgSz w:w="11909" w:h="16838"/>
          <w:pgMar w:top="2011" w:right="1306" w:bottom="567" w:left="1320" w:header="720" w:footer="720" w:gutter="0"/>
          <w:cols w:space="60"/>
          <w:noEndnote/>
        </w:sectPr>
      </w:pPr>
    </w:p>
    <w:p w14:paraId="2CCC2A72" w14:textId="77777777" w:rsidR="0031240A" w:rsidRPr="00CD50F1" w:rsidRDefault="00000000" w:rsidP="00D46F69">
      <w:pPr>
        <w:tabs>
          <w:tab w:val="left" w:pos="835"/>
        </w:tabs>
        <w:ind w:left="130"/>
      </w:pPr>
      <w:bookmarkStart w:id="8" w:name="bookmark7"/>
      <w:r w:rsidRPr="00CD50F1">
        <w:rPr>
          <w:rFonts w:ascii="Arial" w:hAnsi="Arial"/>
          <w:b/>
          <w:color w:val="000000"/>
          <w:sz w:val="28"/>
        </w:rPr>
        <w:t>2</w:t>
      </w:r>
      <w:bookmarkEnd w:id="8"/>
      <w:r w:rsidRPr="00CD50F1">
        <w:rPr>
          <w:rFonts w:ascii="Arial" w:hAnsi="Arial"/>
          <w:b/>
          <w:color w:val="000000"/>
          <w:sz w:val="28"/>
        </w:rPr>
        <w:t>.5</w:t>
      </w:r>
      <w:r w:rsidRPr="00CD50F1">
        <w:rPr>
          <w:rFonts w:ascii="Arial" w:hAnsi="Arial"/>
          <w:b/>
          <w:color w:val="000000"/>
          <w:sz w:val="28"/>
        </w:rPr>
        <w:tab/>
        <w:t>Реабілітація після пухлини головного мозку</w:t>
      </w:r>
    </w:p>
    <w:p w14:paraId="2F851947" w14:textId="77777777" w:rsidR="0031240A" w:rsidRPr="00CD50F1" w:rsidRDefault="00000000" w:rsidP="00925489">
      <w:pPr>
        <w:spacing w:before="72" w:line="298" w:lineRule="exact"/>
        <w:ind w:left="130"/>
        <w:rPr>
          <w:sz w:val="18"/>
          <w:szCs w:val="18"/>
        </w:rPr>
      </w:pPr>
      <w:r w:rsidRPr="00925489">
        <w:rPr>
          <w:rFonts w:ascii="Arial" w:hAnsi="Arial"/>
          <w:color w:val="000000"/>
        </w:rPr>
        <w:t>Сенсомоторні порушення є поширеними наслідками пухлин головного мозку та їхнього лікування. Тип та обсяг реабілітаційних заходів залежать від неврологічного розладу та очікуваної відповіді пухлини на лікування. Реабілітацію часто інтегрують в нейроонкологічне лікування пухлини. Основна увага приділяється заходам для полегшення сенсомоторних порушень, комунікативних та нейропсихологічних розладів, а також підтримці в опрацюванні психологічних причин захворювання та емоційного стану. Докази ефективності таких заходів ще не підтверджені у дослідженнях, хоча менші контрольовані дослідження вказують на необхідність міждисциплінарної інтенсивної реабілітації пацієнтів із пухлиною головного мозку, що покращує рухливість, здатність контролювати сечовипускання та здатність до самодопомоги у повсякденній діяльності (Khan та співавт., 2014 р.). Рандомізовані контрольовані дослідження організації (стаціонарне та амбулаторне лікування), інтенсивності та тривалості лікування, а також ефективності витрат також відсутні.</w:t>
      </w:r>
    </w:p>
    <w:p w14:paraId="202785AC" w14:textId="77777777" w:rsidR="0031240A" w:rsidRPr="00CD50F1" w:rsidRDefault="0031240A" w:rsidP="00D46F69">
      <w:pPr>
        <w:spacing w:after="22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78"/>
        <w:gridCol w:w="3134"/>
      </w:tblGrid>
      <w:tr w:rsidR="0031240A" w:rsidRPr="00CD50F1" w14:paraId="2730A81F" w14:textId="77777777" w:rsidTr="005D716D">
        <w:trPr>
          <w:trHeight w:hRule="exact" w:val="662"/>
        </w:trPr>
        <w:tc>
          <w:tcPr>
            <w:tcW w:w="6178" w:type="dxa"/>
            <w:shd w:val="clear" w:color="auto" w:fill="00A1E3"/>
          </w:tcPr>
          <w:p w14:paraId="273FD8E6" w14:textId="77777777" w:rsidR="0031240A" w:rsidRPr="00CD50F1" w:rsidRDefault="00000000" w:rsidP="005D716D">
            <w:pPr>
              <w:spacing w:before="60"/>
              <w:ind w:left="14"/>
            </w:pPr>
            <w:r w:rsidRPr="00CD50F1">
              <w:rPr>
                <w:rFonts w:ascii="Arial" w:hAnsi="Arial"/>
                <w:b/>
                <w:color w:val="FFFFFF"/>
              </w:rPr>
              <w:t>Рекомендація</w:t>
            </w:r>
          </w:p>
        </w:tc>
        <w:tc>
          <w:tcPr>
            <w:tcW w:w="3134" w:type="dxa"/>
            <w:shd w:val="clear" w:color="auto" w:fill="00A1E3"/>
          </w:tcPr>
          <w:p w14:paraId="5770B8FC" w14:textId="77777777" w:rsidR="0031240A" w:rsidRPr="00CD50F1" w:rsidRDefault="00000000" w:rsidP="005D716D">
            <w:pPr>
              <w:spacing w:before="60"/>
            </w:pPr>
            <w:r w:rsidRPr="00CD50F1">
              <w:rPr>
                <w:rFonts w:ascii="Arial" w:hAnsi="Arial"/>
                <w:b/>
                <w:color w:val="FFFFFF"/>
              </w:rPr>
              <w:t>Нова</w:t>
            </w:r>
          </w:p>
          <w:p w14:paraId="1A7575B0"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0FF81F59" w14:textId="77777777" w:rsidTr="007D0199">
        <w:trPr>
          <w:trHeight w:hRule="exact" w:val="1229"/>
        </w:trPr>
        <w:tc>
          <w:tcPr>
            <w:tcW w:w="9312" w:type="dxa"/>
            <w:gridSpan w:val="2"/>
            <w:shd w:val="clear" w:color="auto" w:fill="D9F4FF"/>
          </w:tcPr>
          <w:p w14:paraId="10AE762C" w14:textId="77777777" w:rsidR="0031240A" w:rsidRPr="00CD50F1" w:rsidRDefault="00000000" w:rsidP="005D716D">
            <w:pPr>
              <w:spacing w:before="60" w:line="269" w:lineRule="exact"/>
              <w:ind w:left="14" w:right="221"/>
            </w:pPr>
            <w:r w:rsidRPr="00CD50F1">
              <w:rPr>
                <w:rFonts w:ascii="Arial" w:hAnsi="Arial"/>
                <w:color w:val="000000"/>
              </w:rPr>
              <w:t>Реабілітація пацієнтів з пухлинами головного мозку має координуватись багатопрофесійною командою та бути інтегрованою в лікування пухлини. Реабілітацію при сенсомоторних порушеннях необхідно проводити так само, як і при інших черепно-мозкових травмах.</w:t>
            </w:r>
          </w:p>
        </w:tc>
      </w:tr>
      <w:tr w:rsidR="0031240A" w:rsidRPr="00CD50F1" w14:paraId="7D6DEF87" w14:textId="77777777" w:rsidTr="005D716D">
        <w:trPr>
          <w:trHeight w:hRule="exact" w:val="408"/>
        </w:trPr>
        <w:tc>
          <w:tcPr>
            <w:tcW w:w="6178" w:type="dxa"/>
            <w:tcBorders>
              <w:right w:val="nil"/>
            </w:tcBorders>
            <w:shd w:val="clear" w:color="auto" w:fill="FFFFFF"/>
          </w:tcPr>
          <w:p w14:paraId="3CD75700" w14:textId="77777777" w:rsidR="0031240A" w:rsidRPr="00CD50F1" w:rsidRDefault="00000000" w:rsidP="005D716D">
            <w:pPr>
              <w:spacing w:before="60"/>
              <w:ind w:left="14"/>
            </w:pPr>
            <w:bookmarkStart w:id="9" w:name="bookmark8"/>
            <w:r w:rsidRPr="00CD50F1">
              <w:rPr>
                <w:rFonts w:ascii="Arial" w:hAnsi="Arial"/>
                <w:color w:val="000000"/>
              </w:rPr>
              <w:t>С</w:t>
            </w:r>
            <w:bookmarkEnd w:id="9"/>
            <w:r w:rsidRPr="00CD50F1">
              <w:rPr>
                <w:rFonts w:ascii="Arial" w:hAnsi="Arial"/>
                <w:color w:val="000000"/>
              </w:rPr>
              <w:t>ила консенсусу: 100,0 %</w:t>
            </w:r>
          </w:p>
        </w:tc>
        <w:tc>
          <w:tcPr>
            <w:tcW w:w="3134" w:type="dxa"/>
            <w:tcBorders>
              <w:left w:val="nil"/>
            </w:tcBorders>
            <w:shd w:val="clear" w:color="auto" w:fill="FFFFFF"/>
          </w:tcPr>
          <w:p w14:paraId="2C316149" w14:textId="77777777" w:rsidR="0031240A" w:rsidRPr="00CD50F1" w:rsidRDefault="0031240A" w:rsidP="005D716D">
            <w:pPr>
              <w:spacing w:before="60"/>
            </w:pPr>
          </w:p>
        </w:tc>
      </w:tr>
    </w:tbl>
    <w:p w14:paraId="7D8B0F37" w14:textId="77777777" w:rsidR="0031240A" w:rsidRPr="00CD50F1" w:rsidRDefault="00000000" w:rsidP="00D46F69">
      <w:pPr>
        <w:tabs>
          <w:tab w:val="left" w:pos="835"/>
        </w:tabs>
        <w:spacing w:before="350"/>
        <w:ind w:left="130"/>
      </w:pPr>
      <w:r w:rsidRPr="00CD50F1">
        <w:rPr>
          <w:rFonts w:ascii="Arial" w:hAnsi="Arial"/>
          <w:b/>
          <w:color w:val="000000"/>
          <w:sz w:val="28"/>
        </w:rPr>
        <w:t>2.6</w:t>
      </w:r>
      <w:r w:rsidRPr="00CD50F1">
        <w:rPr>
          <w:rFonts w:ascii="Arial" w:hAnsi="Arial"/>
          <w:b/>
          <w:color w:val="000000"/>
          <w:sz w:val="28"/>
        </w:rPr>
        <w:tab/>
        <w:t>Реабілітація після енцефаліту</w:t>
      </w:r>
    </w:p>
    <w:p w14:paraId="5AD3B6E0" w14:textId="77777777" w:rsidR="0031240A" w:rsidRPr="00CD50F1" w:rsidRDefault="00000000" w:rsidP="00925489">
      <w:pPr>
        <w:spacing w:before="77" w:line="298" w:lineRule="exact"/>
        <w:ind w:left="130" w:right="461"/>
        <w:rPr>
          <w:sz w:val="18"/>
          <w:szCs w:val="18"/>
        </w:rPr>
      </w:pPr>
      <w:r w:rsidRPr="00925489">
        <w:rPr>
          <w:rFonts w:ascii="Arial" w:hAnsi="Arial"/>
          <w:color w:val="000000"/>
        </w:rPr>
        <w:t>Крім нейропсихологічного розладу, сенсомоторні порушення є поширеними причинами інвалідності після енцефаліту. Основна увага приділяється заходам, що полегшують ці порушення. Дані контрольованих досліджень ефективності індивідуальних методів реабілітації або структурованих програм лікування відсутні.</w:t>
      </w:r>
    </w:p>
    <w:p w14:paraId="071B9FFF" w14:textId="77777777" w:rsidR="0031240A" w:rsidRPr="00CD50F1" w:rsidRDefault="0031240A" w:rsidP="00D46F69">
      <w:pPr>
        <w:spacing w:after="202"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4"/>
        <w:gridCol w:w="3134"/>
      </w:tblGrid>
      <w:tr w:rsidR="0031240A" w:rsidRPr="00CD50F1" w14:paraId="4B6435C6" w14:textId="77777777" w:rsidTr="005D716D">
        <w:trPr>
          <w:trHeight w:hRule="exact" w:val="720"/>
        </w:trPr>
        <w:tc>
          <w:tcPr>
            <w:tcW w:w="6134" w:type="dxa"/>
            <w:shd w:val="clear" w:color="auto" w:fill="00A1E3"/>
          </w:tcPr>
          <w:p w14:paraId="49D5AD56" w14:textId="77777777" w:rsidR="0031240A" w:rsidRPr="00CD50F1" w:rsidRDefault="00000000" w:rsidP="005D716D">
            <w:pPr>
              <w:spacing w:before="60"/>
            </w:pPr>
            <w:r w:rsidRPr="00CD50F1">
              <w:rPr>
                <w:rFonts w:ascii="Arial" w:hAnsi="Arial"/>
                <w:b/>
                <w:color w:val="FFFFFF"/>
              </w:rPr>
              <w:t>Рекомендація</w:t>
            </w:r>
          </w:p>
        </w:tc>
        <w:tc>
          <w:tcPr>
            <w:tcW w:w="3134" w:type="dxa"/>
            <w:shd w:val="clear" w:color="auto" w:fill="00A1E3"/>
          </w:tcPr>
          <w:p w14:paraId="2567A2D2" w14:textId="77777777" w:rsidR="0031240A" w:rsidRPr="00CD50F1" w:rsidRDefault="00000000" w:rsidP="005D716D">
            <w:pPr>
              <w:spacing w:before="60"/>
            </w:pPr>
            <w:r w:rsidRPr="00CD50F1">
              <w:rPr>
                <w:rFonts w:ascii="Arial" w:hAnsi="Arial"/>
                <w:b/>
                <w:color w:val="FFFFFF"/>
              </w:rPr>
              <w:t>Нова</w:t>
            </w:r>
          </w:p>
          <w:p w14:paraId="13DE1F52"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03374D93" w14:textId="77777777" w:rsidTr="007D0199">
        <w:trPr>
          <w:trHeight w:hRule="exact" w:val="1214"/>
        </w:trPr>
        <w:tc>
          <w:tcPr>
            <w:tcW w:w="9268" w:type="dxa"/>
            <w:gridSpan w:val="2"/>
            <w:shd w:val="clear" w:color="auto" w:fill="D9F4FF"/>
          </w:tcPr>
          <w:p w14:paraId="5E6FD47B" w14:textId="77777777" w:rsidR="0031240A" w:rsidRPr="00CD50F1" w:rsidRDefault="00000000" w:rsidP="005D716D">
            <w:pPr>
              <w:spacing w:before="60" w:line="269" w:lineRule="exact"/>
              <w:ind w:right="336"/>
            </w:pPr>
            <w:r w:rsidRPr="00CD50F1">
              <w:rPr>
                <w:rFonts w:ascii="Arial" w:hAnsi="Arial"/>
                <w:color w:val="000000"/>
              </w:rPr>
              <w:t>Пацієнти після енцефаліту повинні проходити структуровану реабілітацію залежно від наявності неврологічних, нейропсихологічних та психічних розладів. Реабілітацію при сенсомоторних порушеннях необхідно проводити так само, як і при інших черепно-мозкових травмах.</w:t>
            </w:r>
          </w:p>
        </w:tc>
      </w:tr>
      <w:tr w:rsidR="0031240A" w:rsidRPr="00CD50F1" w14:paraId="22A8E410" w14:textId="77777777" w:rsidTr="005D716D">
        <w:trPr>
          <w:trHeight w:hRule="exact" w:val="422"/>
        </w:trPr>
        <w:tc>
          <w:tcPr>
            <w:tcW w:w="6134" w:type="dxa"/>
            <w:tcBorders>
              <w:right w:val="nil"/>
            </w:tcBorders>
            <w:shd w:val="clear" w:color="auto" w:fill="FFFFFF"/>
          </w:tcPr>
          <w:p w14:paraId="7BA7C08A" w14:textId="77777777" w:rsidR="0031240A" w:rsidRPr="00CD50F1" w:rsidRDefault="00000000" w:rsidP="005D716D">
            <w:pPr>
              <w:spacing w:before="60"/>
            </w:pPr>
            <w:r w:rsidRPr="00CD50F1">
              <w:rPr>
                <w:rFonts w:ascii="Arial" w:hAnsi="Arial"/>
                <w:color w:val="000000"/>
              </w:rPr>
              <w:t>Сила консенсусу: 100,0 %</w:t>
            </w:r>
          </w:p>
        </w:tc>
        <w:tc>
          <w:tcPr>
            <w:tcW w:w="3134" w:type="dxa"/>
            <w:tcBorders>
              <w:left w:val="nil"/>
            </w:tcBorders>
            <w:shd w:val="clear" w:color="auto" w:fill="FFFFFF"/>
          </w:tcPr>
          <w:p w14:paraId="6D925A8E" w14:textId="77777777" w:rsidR="0031240A" w:rsidRPr="00CD50F1" w:rsidRDefault="0031240A" w:rsidP="005D716D">
            <w:pPr>
              <w:spacing w:before="60"/>
            </w:pPr>
          </w:p>
        </w:tc>
      </w:tr>
    </w:tbl>
    <w:p w14:paraId="4441F1A2" w14:textId="77777777" w:rsidR="0031240A" w:rsidRPr="00CD50F1" w:rsidRDefault="0031240A" w:rsidP="00D46F69">
      <w:pPr>
        <w:sectPr w:rsidR="0031240A" w:rsidRPr="00CD50F1" w:rsidSect="005D716D">
          <w:pgSz w:w="11909" w:h="16838"/>
          <w:pgMar w:top="1992" w:right="1306" w:bottom="1702" w:left="1291" w:header="720" w:footer="720" w:gutter="0"/>
          <w:cols w:space="60"/>
          <w:noEndnote/>
        </w:sectPr>
      </w:pPr>
    </w:p>
    <w:p w14:paraId="30DFBA0E" w14:textId="77777777" w:rsidR="0031240A" w:rsidRPr="00CD50F1" w:rsidRDefault="00000000" w:rsidP="00D46F69">
      <w:bookmarkStart w:id="10" w:name="bookmark9"/>
      <w:r w:rsidRPr="00CD50F1">
        <w:rPr>
          <w:rFonts w:ascii="Arial" w:hAnsi="Arial"/>
          <w:b/>
          <w:color w:val="000000"/>
          <w:sz w:val="30"/>
        </w:rPr>
        <w:t>С</w:t>
      </w:r>
      <w:bookmarkEnd w:id="10"/>
      <w:r w:rsidRPr="00CD50F1">
        <w:rPr>
          <w:rFonts w:ascii="Arial" w:hAnsi="Arial"/>
          <w:b/>
          <w:color w:val="000000"/>
          <w:sz w:val="30"/>
        </w:rPr>
        <w:t>писок літератури</w:t>
      </w:r>
    </w:p>
    <w:p w14:paraId="11F17BA3" w14:textId="77777777" w:rsidR="0031240A" w:rsidRPr="00925489" w:rsidRDefault="00000000" w:rsidP="00925489">
      <w:pPr>
        <w:numPr>
          <w:ilvl w:val="0"/>
          <w:numId w:val="18"/>
        </w:numPr>
        <w:tabs>
          <w:tab w:val="left" w:pos="720"/>
        </w:tabs>
        <w:spacing w:before="120" w:line="298" w:lineRule="exact"/>
        <w:ind w:left="720" w:hanging="360"/>
        <w:rPr>
          <w:rFonts w:ascii="Arial" w:hAnsi="Arial" w:cs="Arial"/>
          <w:color w:val="000000"/>
        </w:rPr>
      </w:pPr>
      <w:r w:rsidRPr="00925489">
        <w:rPr>
          <w:rFonts w:ascii="Arial" w:hAnsi="Arial"/>
          <w:color w:val="000000"/>
          <w:lang w:val="en-US"/>
        </w:rPr>
        <w:t>Andelic N., Bautz-Holter E., Ronning P., et al. Does an early onset and continuous chain of rehabilitation improve the long-term functional outcome of patients with severe traumatic brain injury? Journal of Neurotrauma. 2012;29(1): 66–74. doi: 10.1089/neu.2011.1811.</w:t>
      </w:r>
    </w:p>
    <w:p w14:paraId="7820D9CE" w14:textId="77777777" w:rsidR="0031240A" w:rsidRPr="00925489" w:rsidRDefault="00000000" w:rsidP="00925489">
      <w:pPr>
        <w:numPr>
          <w:ilvl w:val="0"/>
          <w:numId w:val="18"/>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AVERT</w:t>
      </w:r>
      <w:r w:rsidRPr="00925489">
        <w:rPr>
          <w:rFonts w:ascii="Arial" w:hAnsi="Arial"/>
          <w:color w:val="000000"/>
        </w:rPr>
        <w:t xml:space="preserve"> </w:t>
      </w:r>
      <w:r w:rsidRPr="00925489">
        <w:rPr>
          <w:rFonts w:ascii="Arial" w:hAnsi="Arial"/>
          <w:color w:val="000000"/>
          <w:lang w:val="en-US"/>
        </w:rPr>
        <w:t>Trial</w:t>
      </w:r>
      <w:r w:rsidRPr="00925489">
        <w:rPr>
          <w:rFonts w:ascii="Arial" w:hAnsi="Arial"/>
          <w:color w:val="000000"/>
        </w:rPr>
        <w:t xml:space="preserve"> </w:t>
      </w:r>
      <w:r w:rsidRPr="00925489">
        <w:rPr>
          <w:rFonts w:ascii="Arial" w:hAnsi="Arial"/>
          <w:color w:val="000000"/>
          <w:lang w:val="en-US"/>
        </w:rPr>
        <w:t>Collaboration</w:t>
      </w:r>
      <w:r w:rsidRPr="00925489">
        <w:rPr>
          <w:rFonts w:ascii="Arial" w:hAnsi="Arial"/>
          <w:color w:val="000000"/>
        </w:rPr>
        <w:t xml:space="preserve"> </w:t>
      </w:r>
      <w:r w:rsidRPr="00925489">
        <w:rPr>
          <w:rFonts w:ascii="Arial" w:hAnsi="Arial"/>
          <w:color w:val="000000"/>
          <w:lang w:val="en-US"/>
        </w:rPr>
        <w:t>Group</w:t>
      </w:r>
      <w:r w:rsidRPr="00925489">
        <w:rPr>
          <w:rFonts w:ascii="Arial" w:hAnsi="Arial"/>
          <w:color w:val="000000"/>
        </w:rPr>
        <w:t xml:space="preserve">. </w:t>
      </w:r>
      <w:r w:rsidRPr="00925489">
        <w:rPr>
          <w:rFonts w:ascii="Arial" w:hAnsi="Arial"/>
          <w:color w:val="000000"/>
          <w:lang w:val="de-DE"/>
        </w:rPr>
        <w:t>Bernhardt</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Langhorne</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Lindley</w:t>
      </w:r>
      <w:r w:rsidRPr="00925489">
        <w:rPr>
          <w:rFonts w:ascii="Arial" w:hAnsi="Arial"/>
          <w:color w:val="000000"/>
        </w:rPr>
        <w:t xml:space="preserve"> </w:t>
      </w:r>
      <w:r w:rsidRPr="00925489">
        <w:rPr>
          <w:rFonts w:ascii="Arial" w:hAnsi="Arial"/>
          <w:color w:val="000000"/>
          <w:lang w:val="en-US"/>
        </w:rPr>
        <w:t>RI</w:t>
      </w:r>
      <w:r w:rsidRPr="00925489">
        <w:rPr>
          <w:rFonts w:ascii="Arial" w:hAnsi="Arial"/>
          <w:color w:val="000000"/>
        </w:rPr>
        <w:t xml:space="preserve">, </w:t>
      </w:r>
      <w:r w:rsidRPr="00925489">
        <w:rPr>
          <w:rFonts w:ascii="Arial" w:hAnsi="Arial"/>
          <w:color w:val="000000"/>
          <w:lang w:val="en-US"/>
        </w:rPr>
        <w:t>Thrift</w:t>
      </w:r>
      <w:r w:rsidRPr="00925489">
        <w:rPr>
          <w:rFonts w:ascii="Arial" w:hAnsi="Arial"/>
          <w:color w:val="000000"/>
        </w:rPr>
        <w:t xml:space="preserve"> </w:t>
      </w:r>
      <w:r w:rsidRPr="00925489">
        <w:rPr>
          <w:rFonts w:ascii="Arial" w:hAnsi="Arial"/>
          <w:color w:val="000000"/>
          <w:lang w:val="de-DE"/>
        </w:rPr>
        <w:t>AG</w:t>
      </w:r>
      <w:r w:rsidRPr="00925489">
        <w:rPr>
          <w:rFonts w:ascii="Arial" w:hAnsi="Arial"/>
          <w:color w:val="000000"/>
        </w:rPr>
        <w:t xml:space="preserve">, </w:t>
      </w:r>
      <w:r w:rsidRPr="00925489">
        <w:rPr>
          <w:rFonts w:ascii="Arial" w:hAnsi="Arial"/>
          <w:color w:val="000000"/>
          <w:lang w:val="en-US"/>
        </w:rPr>
        <w:t>Ellery</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en-US"/>
        </w:rPr>
        <w:t>Collier</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Churilov</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Moodie</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Dewey</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Donnan</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Efficacy</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safety</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very</w:t>
      </w:r>
      <w:r w:rsidRPr="00925489">
        <w:rPr>
          <w:rFonts w:ascii="Arial" w:hAnsi="Arial"/>
          <w:color w:val="000000"/>
        </w:rPr>
        <w:t xml:space="preserve"> </w:t>
      </w:r>
      <w:r w:rsidRPr="00925489">
        <w:rPr>
          <w:rFonts w:ascii="Arial" w:hAnsi="Arial"/>
          <w:color w:val="000000"/>
          <w:lang w:val="en-US"/>
        </w:rPr>
        <w:t>early</w:t>
      </w:r>
      <w:r w:rsidRPr="00925489">
        <w:rPr>
          <w:rFonts w:ascii="Arial" w:hAnsi="Arial"/>
          <w:color w:val="000000"/>
        </w:rPr>
        <w:t xml:space="preserve"> </w:t>
      </w:r>
      <w:r w:rsidRPr="00925489">
        <w:rPr>
          <w:rFonts w:ascii="Arial" w:hAnsi="Arial"/>
          <w:color w:val="000000"/>
          <w:lang w:val="en-US"/>
        </w:rPr>
        <w:t>mobilisation</w:t>
      </w:r>
      <w:r w:rsidRPr="00925489">
        <w:rPr>
          <w:rFonts w:ascii="Arial" w:hAnsi="Arial"/>
          <w:color w:val="000000"/>
        </w:rPr>
        <w:t xml:space="preserve"> </w:t>
      </w:r>
      <w:r w:rsidRPr="00925489">
        <w:rPr>
          <w:rFonts w:ascii="Arial" w:hAnsi="Arial"/>
          <w:color w:val="000000"/>
          <w:lang w:val="en-US"/>
        </w:rPr>
        <w:t>within</w:t>
      </w:r>
      <w:r w:rsidRPr="00925489">
        <w:rPr>
          <w:rFonts w:ascii="Arial" w:hAnsi="Arial"/>
          <w:color w:val="000000"/>
        </w:rPr>
        <w:t xml:space="preserve"> 24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onset</w:t>
      </w:r>
      <w:r w:rsidRPr="00925489">
        <w:rPr>
          <w:rFonts w:ascii="Arial" w:hAnsi="Arial"/>
          <w:color w:val="000000"/>
        </w:rPr>
        <w:t xml:space="preserve"> (</w:t>
      </w:r>
      <w:r w:rsidRPr="00925489">
        <w:rPr>
          <w:rFonts w:ascii="Arial" w:hAnsi="Arial"/>
          <w:color w:val="000000"/>
          <w:lang w:val="en-US"/>
        </w:rPr>
        <w:t>AVERT</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randomised</w:t>
      </w:r>
      <w:r w:rsidRPr="00925489">
        <w:rPr>
          <w:rFonts w:ascii="Arial" w:hAnsi="Arial"/>
          <w:color w:val="000000"/>
        </w:rPr>
        <w:t xml:space="preserve"> </w:t>
      </w:r>
      <w:r w:rsidRPr="00925489">
        <w:rPr>
          <w:rFonts w:ascii="Arial" w:hAnsi="Arial"/>
          <w:color w:val="000000"/>
          <w:lang w:val="en-US"/>
        </w:rPr>
        <w:t>controlled</w:t>
      </w:r>
      <w:r w:rsidRPr="00925489">
        <w:rPr>
          <w:rFonts w:ascii="Arial" w:hAnsi="Arial"/>
          <w:color w:val="000000"/>
        </w:rPr>
        <w:t xml:space="preserve"> </w:t>
      </w:r>
      <w:r w:rsidRPr="00925489">
        <w:rPr>
          <w:rFonts w:ascii="Arial" w:hAnsi="Arial"/>
          <w:color w:val="000000"/>
          <w:lang w:val="en-US"/>
        </w:rPr>
        <w:t>trial</w:t>
      </w:r>
      <w:r w:rsidRPr="00925489">
        <w:rPr>
          <w:rFonts w:ascii="Arial" w:hAnsi="Arial"/>
          <w:color w:val="000000"/>
        </w:rPr>
        <w:t xml:space="preserve"> [</w:t>
      </w:r>
      <w:r w:rsidRPr="00925489">
        <w:rPr>
          <w:rFonts w:ascii="Arial" w:hAnsi="Arial"/>
          <w:color w:val="000000"/>
          <w:lang w:val="en-US"/>
        </w:rPr>
        <w:t>published</w:t>
      </w:r>
      <w:r w:rsidRPr="00925489">
        <w:rPr>
          <w:rFonts w:ascii="Arial" w:hAnsi="Arial"/>
          <w:color w:val="000000"/>
        </w:rPr>
        <w:t xml:space="preserve"> </w:t>
      </w:r>
      <w:r w:rsidRPr="00925489">
        <w:rPr>
          <w:rFonts w:ascii="Arial" w:hAnsi="Arial"/>
          <w:color w:val="000000"/>
          <w:lang w:val="en-US"/>
        </w:rPr>
        <w:t>correction</w:t>
      </w:r>
      <w:r w:rsidRPr="00925489">
        <w:rPr>
          <w:rFonts w:ascii="Arial" w:hAnsi="Arial"/>
          <w:color w:val="000000"/>
        </w:rPr>
        <w:t xml:space="preserve"> </w:t>
      </w:r>
      <w:r w:rsidRPr="00925489">
        <w:rPr>
          <w:rFonts w:ascii="Arial" w:hAnsi="Arial"/>
          <w:color w:val="000000"/>
          <w:lang w:val="en-US"/>
        </w:rPr>
        <w:t>appears</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Lancet</w:t>
      </w:r>
      <w:r w:rsidRPr="00925489">
        <w:rPr>
          <w:rFonts w:ascii="Arial" w:hAnsi="Arial"/>
          <w:color w:val="000000"/>
        </w:rPr>
        <w:t xml:space="preserve">. </w:t>
      </w:r>
      <w:r w:rsidRPr="00925489">
        <w:rPr>
          <w:rFonts w:ascii="Arial" w:hAnsi="Arial"/>
          <w:color w:val="000000"/>
          <w:lang w:val="en-US"/>
        </w:rPr>
        <w:t>2015;386:30]. Lancet. 2015; 386:46–55.</w:t>
      </w:r>
    </w:p>
    <w:p w14:paraId="1F509984" w14:textId="77777777" w:rsidR="0031240A" w:rsidRPr="00925489" w:rsidRDefault="00000000" w:rsidP="00925489">
      <w:pPr>
        <w:numPr>
          <w:ilvl w:val="0"/>
          <w:numId w:val="18"/>
        </w:numPr>
        <w:tabs>
          <w:tab w:val="left" w:pos="720"/>
        </w:tabs>
        <w:spacing w:before="192" w:line="298" w:lineRule="exact"/>
        <w:ind w:left="720" w:right="230" w:hanging="360"/>
        <w:rPr>
          <w:rFonts w:ascii="Arial" w:hAnsi="Arial" w:cs="Arial"/>
          <w:color w:val="000000"/>
        </w:rPr>
      </w:pPr>
      <w:r w:rsidRPr="00925489">
        <w:rPr>
          <w:rFonts w:ascii="Arial" w:hAnsi="Arial"/>
          <w:color w:val="000000"/>
          <w:lang w:val="de-DE"/>
        </w:rPr>
        <w:t>Bernhardt</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Hayward</w:t>
      </w:r>
      <w:r w:rsidRPr="00925489">
        <w:rPr>
          <w:rFonts w:ascii="Arial" w:hAnsi="Arial"/>
          <w:color w:val="000000"/>
        </w:rPr>
        <w:t xml:space="preserve"> </w:t>
      </w:r>
      <w:r w:rsidRPr="00925489">
        <w:rPr>
          <w:rFonts w:ascii="Arial" w:hAnsi="Arial"/>
          <w:color w:val="000000"/>
          <w:lang w:val="en-US"/>
        </w:rPr>
        <w:t>KS</w:t>
      </w:r>
      <w:r w:rsidRPr="00925489">
        <w:rPr>
          <w:rFonts w:ascii="Arial" w:hAnsi="Arial"/>
          <w:color w:val="000000"/>
        </w:rPr>
        <w:t xml:space="preserve">, </w:t>
      </w:r>
      <w:r w:rsidRPr="00925489">
        <w:rPr>
          <w:rFonts w:ascii="Arial" w:hAnsi="Arial"/>
          <w:color w:val="000000"/>
          <w:lang w:val="en-US"/>
        </w:rPr>
        <w:t>Kwakkel</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Ward</w:t>
      </w:r>
      <w:r w:rsidRPr="00925489">
        <w:rPr>
          <w:rFonts w:ascii="Arial" w:hAnsi="Arial"/>
          <w:color w:val="000000"/>
        </w:rPr>
        <w:t xml:space="preserve"> </w:t>
      </w:r>
      <w:r w:rsidRPr="00925489">
        <w:rPr>
          <w:rFonts w:ascii="Arial" w:hAnsi="Arial"/>
          <w:color w:val="000000"/>
          <w:lang w:val="en-US"/>
        </w:rPr>
        <w:t>NS</w:t>
      </w:r>
      <w:r w:rsidRPr="00925489">
        <w:rPr>
          <w:rFonts w:ascii="Arial" w:hAnsi="Arial"/>
          <w:color w:val="000000"/>
        </w:rPr>
        <w:t xml:space="preserve">, </w:t>
      </w:r>
      <w:r w:rsidRPr="00925489">
        <w:rPr>
          <w:rFonts w:ascii="Arial" w:hAnsi="Arial"/>
          <w:color w:val="000000"/>
          <w:lang w:val="en-US"/>
        </w:rPr>
        <w:t>Wolf</w:t>
      </w:r>
      <w:r w:rsidRPr="00925489">
        <w:rPr>
          <w:rFonts w:ascii="Arial" w:hAnsi="Arial"/>
          <w:color w:val="000000"/>
        </w:rPr>
        <w:t xml:space="preserve"> </w:t>
      </w:r>
      <w:r w:rsidRPr="00925489">
        <w:rPr>
          <w:rFonts w:ascii="Arial" w:hAnsi="Arial"/>
          <w:color w:val="000000"/>
          <w:lang w:val="en-US"/>
        </w:rPr>
        <w:t>SL</w:t>
      </w:r>
      <w:r w:rsidRPr="00925489">
        <w:rPr>
          <w:rFonts w:ascii="Arial" w:hAnsi="Arial"/>
          <w:color w:val="000000"/>
        </w:rPr>
        <w:t xml:space="preserve">, </w:t>
      </w:r>
      <w:r w:rsidRPr="00925489">
        <w:rPr>
          <w:rFonts w:ascii="Arial" w:hAnsi="Arial"/>
          <w:color w:val="000000"/>
          <w:lang w:val="en-US"/>
        </w:rPr>
        <w:t>Borschmann</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de-DE"/>
        </w:rPr>
        <w:t>Krakauer</w:t>
      </w:r>
      <w:r w:rsidRPr="00925489">
        <w:rPr>
          <w:rFonts w:ascii="Arial" w:hAnsi="Arial"/>
          <w:color w:val="000000"/>
        </w:rPr>
        <w:t xml:space="preserve"> </w:t>
      </w:r>
      <w:r w:rsidRPr="00925489">
        <w:rPr>
          <w:rFonts w:ascii="Arial" w:hAnsi="Arial"/>
          <w:color w:val="000000"/>
          <w:lang w:val="en-US"/>
        </w:rPr>
        <w:t>JW</w:t>
      </w:r>
      <w:r w:rsidRPr="00925489">
        <w:rPr>
          <w:rFonts w:ascii="Arial" w:hAnsi="Arial"/>
          <w:color w:val="000000"/>
        </w:rPr>
        <w:t xml:space="preserve">, </w:t>
      </w:r>
      <w:r w:rsidRPr="00925489">
        <w:rPr>
          <w:rFonts w:ascii="Arial" w:hAnsi="Arial"/>
          <w:color w:val="000000"/>
          <w:lang w:val="en-US"/>
        </w:rPr>
        <w:t>Boyd</w:t>
      </w:r>
      <w:r w:rsidRPr="00925489">
        <w:rPr>
          <w:rFonts w:ascii="Arial" w:hAnsi="Arial"/>
          <w:color w:val="000000"/>
        </w:rPr>
        <w:t xml:space="preserve"> </w:t>
      </w:r>
      <w:r w:rsidRPr="00925489">
        <w:rPr>
          <w:rFonts w:ascii="Arial" w:hAnsi="Arial"/>
          <w:color w:val="000000"/>
          <w:lang w:val="en-US"/>
        </w:rPr>
        <w:t>LA</w:t>
      </w:r>
      <w:r w:rsidRPr="00925489">
        <w:rPr>
          <w:rFonts w:ascii="Arial" w:hAnsi="Arial"/>
          <w:color w:val="000000"/>
        </w:rPr>
        <w:t xml:space="preserve">, </w:t>
      </w:r>
      <w:r w:rsidRPr="00925489">
        <w:rPr>
          <w:rFonts w:ascii="Arial" w:hAnsi="Arial"/>
          <w:color w:val="000000"/>
          <w:lang w:val="en-US"/>
        </w:rPr>
        <w:t>Carmichael</w:t>
      </w:r>
      <w:r w:rsidRPr="00925489">
        <w:rPr>
          <w:rFonts w:ascii="Arial" w:hAnsi="Arial"/>
          <w:color w:val="000000"/>
        </w:rPr>
        <w:t xml:space="preserve"> </w:t>
      </w:r>
      <w:r w:rsidRPr="00925489">
        <w:rPr>
          <w:rFonts w:ascii="Arial" w:hAnsi="Arial"/>
          <w:color w:val="000000"/>
          <w:lang w:val="en-US"/>
        </w:rPr>
        <w:t>ST</w:t>
      </w:r>
      <w:r w:rsidRPr="00925489">
        <w:rPr>
          <w:rFonts w:ascii="Arial" w:hAnsi="Arial"/>
          <w:color w:val="000000"/>
        </w:rPr>
        <w:t xml:space="preserve">, </w:t>
      </w:r>
      <w:r w:rsidRPr="00925489">
        <w:rPr>
          <w:rFonts w:ascii="Arial" w:hAnsi="Arial"/>
          <w:color w:val="000000"/>
          <w:lang w:val="en-US"/>
        </w:rPr>
        <w:t>Corbett</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Cramer</w:t>
      </w:r>
      <w:r w:rsidRPr="00925489">
        <w:rPr>
          <w:rFonts w:ascii="Arial" w:hAnsi="Arial"/>
          <w:color w:val="000000"/>
        </w:rPr>
        <w:t xml:space="preserve"> </w:t>
      </w:r>
      <w:r w:rsidRPr="00925489">
        <w:rPr>
          <w:rFonts w:ascii="Arial" w:hAnsi="Arial"/>
          <w:color w:val="000000"/>
          <w:lang w:val="en-US"/>
        </w:rPr>
        <w:t>SC</w:t>
      </w:r>
      <w:r w:rsidRPr="00925489">
        <w:rPr>
          <w:rFonts w:ascii="Arial" w:hAnsi="Arial"/>
          <w:color w:val="000000"/>
        </w:rPr>
        <w:t xml:space="preserve">. </w:t>
      </w:r>
      <w:r w:rsidRPr="00925489">
        <w:rPr>
          <w:rFonts w:ascii="Arial" w:hAnsi="Arial"/>
          <w:color w:val="000000"/>
          <w:lang w:val="en-US"/>
        </w:rPr>
        <w:t>Agreed definitions and a shared vision for new standards in stroke recovery research: The Stroke Recovery and Rehabilitation Roundtable taskforce. Int J Stroke. 2017 Jul;12(5):444-450.</w:t>
      </w:r>
    </w:p>
    <w:p w14:paraId="721E2329" w14:textId="77777777" w:rsidR="0031240A" w:rsidRPr="00925489" w:rsidRDefault="00000000" w:rsidP="00925489">
      <w:pPr>
        <w:numPr>
          <w:ilvl w:val="0"/>
          <w:numId w:val="18"/>
        </w:numPr>
        <w:tabs>
          <w:tab w:val="left" w:pos="720"/>
        </w:tabs>
        <w:spacing w:before="197" w:line="298" w:lineRule="exact"/>
        <w:ind w:left="720" w:right="1152" w:hanging="360"/>
        <w:rPr>
          <w:rFonts w:ascii="Arial" w:hAnsi="Arial" w:cs="Arial"/>
          <w:color w:val="000000"/>
        </w:rPr>
      </w:pPr>
      <w:r w:rsidRPr="00925489">
        <w:rPr>
          <w:rFonts w:ascii="Arial" w:hAnsi="Arial"/>
          <w:color w:val="000000"/>
          <w:lang w:val="de-DE"/>
        </w:rPr>
        <w:t xml:space="preserve">Bundesarbeitsgemeinschaft für Rehabilitation (BAR) (Hrsgb.). Empfehlungen zur Neurologischen Rehabilitation von Patienten mit schweren und schwersten Hirnschädigungen in den Phasen B und C. Frankfurt/Main, 2. </w:t>
      </w:r>
      <w:r w:rsidRPr="00925489">
        <w:rPr>
          <w:rFonts w:ascii="Arial" w:hAnsi="Arial"/>
          <w:color w:val="000000"/>
          <w:lang w:val="en-US"/>
        </w:rPr>
        <w:t>November 1995.</w:t>
      </w:r>
    </w:p>
    <w:p w14:paraId="0937BD4E" w14:textId="77777777" w:rsidR="0031240A" w:rsidRPr="00925489" w:rsidRDefault="0031240A" w:rsidP="00925489">
      <w:pPr>
        <w:numPr>
          <w:ilvl w:val="0"/>
          <w:numId w:val="18"/>
        </w:numPr>
        <w:tabs>
          <w:tab w:val="left" w:pos="720"/>
        </w:tabs>
        <w:spacing w:before="197" w:line="298" w:lineRule="exact"/>
        <w:ind w:left="720" w:hanging="360"/>
        <w:rPr>
          <w:rFonts w:ascii="Arial" w:hAnsi="Arial" w:cs="Arial"/>
          <w:color w:val="0066CC"/>
          <w:u w:val="single"/>
        </w:rPr>
      </w:pPr>
      <w:hyperlink r:id="rId27" w:history="1">
        <w:r w:rsidRPr="00925489">
          <w:rPr>
            <w:rFonts w:ascii="Arial" w:hAnsi="Arial"/>
            <w:color w:val="0066CC"/>
            <w:u w:val="single"/>
            <w:lang w:val="de-DE"/>
          </w:rPr>
          <w:t xml:space="preserve">https://www.bar-frankfurt.de/fileadmin/dateiliste/_publikationen/reha_vereinbarungen/pdfs/Empfehlung_ne urologische_Reha_Phasen_B_und_C.pdf </w:t>
        </w:r>
      </w:hyperlink>
      <w:r w:rsidR="00000000" w:rsidRPr="00925489">
        <w:rPr>
          <w:rFonts w:ascii="Arial" w:hAnsi="Arial"/>
          <w:color w:val="000000"/>
          <w:lang w:val="de-DE"/>
        </w:rPr>
        <w:t>(erreicht am 15.10.2022)</w:t>
      </w:r>
    </w:p>
    <w:p w14:paraId="3A6611E8" w14:textId="77777777" w:rsidR="0031240A" w:rsidRPr="00925489" w:rsidRDefault="00000000" w:rsidP="00925489">
      <w:pPr>
        <w:numPr>
          <w:ilvl w:val="0"/>
          <w:numId w:val="18"/>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en-US"/>
        </w:rPr>
        <w:t>Buntin</w:t>
      </w:r>
      <w:r w:rsidRPr="00925489">
        <w:rPr>
          <w:rFonts w:ascii="Arial" w:hAnsi="Arial"/>
          <w:color w:val="000000"/>
        </w:rPr>
        <w:t xml:space="preserve"> </w:t>
      </w:r>
      <w:r w:rsidRPr="00925489">
        <w:rPr>
          <w:rFonts w:ascii="Arial" w:hAnsi="Arial"/>
          <w:color w:val="000000"/>
          <w:lang w:val="en-US"/>
        </w:rPr>
        <w:t>MB</w:t>
      </w:r>
      <w:r w:rsidRPr="00925489">
        <w:rPr>
          <w:rFonts w:ascii="Arial" w:hAnsi="Arial"/>
          <w:color w:val="000000"/>
        </w:rPr>
        <w:t xml:space="preserve">, </w:t>
      </w:r>
      <w:r w:rsidRPr="00925489">
        <w:rPr>
          <w:rFonts w:ascii="Arial" w:hAnsi="Arial"/>
          <w:color w:val="000000"/>
          <w:lang w:val="en-US"/>
        </w:rPr>
        <w:t>Colla</w:t>
      </w:r>
      <w:r w:rsidRPr="00925489">
        <w:rPr>
          <w:rFonts w:ascii="Arial" w:hAnsi="Arial"/>
          <w:color w:val="000000"/>
        </w:rPr>
        <w:t xml:space="preserve"> </w:t>
      </w:r>
      <w:r w:rsidRPr="00925489">
        <w:rPr>
          <w:rFonts w:ascii="Arial" w:hAnsi="Arial"/>
          <w:color w:val="000000"/>
          <w:lang w:val="en-US"/>
        </w:rPr>
        <w:t>CH</w:t>
      </w:r>
      <w:r w:rsidRPr="00925489">
        <w:rPr>
          <w:rFonts w:ascii="Arial" w:hAnsi="Arial"/>
          <w:color w:val="000000"/>
        </w:rPr>
        <w:t xml:space="preserve">, </w:t>
      </w:r>
      <w:r w:rsidRPr="00925489">
        <w:rPr>
          <w:rFonts w:ascii="Arial" w:hAnsi="Arial"/>
          <w:color w:val="000000"/>
          <w:lang w:val="en-US"/>
        </w:rPr>
        <w:t>Deb</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Sood</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Escarce</w:t>
      </w:r>
      <w:r w:rsidRPr="00925489">
        <w:rPr>
          <w:rFonts w:ascii="Arial" w:hAnsi="Arial"/>
          <w:color w:val="000000"/>
        </w:rPr>
        <w:t xml:space="preserve"> </w:t>
      </w:r>
      <w:r w:rsidRPr="00925489">
        <w:rPr>
          <w:rFonts w:ascii="Arial" w:hAnsi="Arial"/>
          <w:color w:val="000000"/>
          <w:lang w:val="en-US"/>
        </w:rPr>
        <w:t>JJ</w:t>
      </w:r>
      <w:r w:rsidRPr="00925489">
        <w:rPr>
          <w:rFonts w:ascii="Arial" w:hAnsi="Arial"/>
          <w:color w:val="000000"/>
        </w:rPr>
        <w:t xml:space="preserve">. </w:t>
      </w:r>
      <w:r w:rsidRPr="00925489">
        <w:rPr>
          <w:rFonts w:ascii="Arial" w:hAnsi="Arial"/>
          <w:color w:val="000000"/>
          <w:lang w:val="en-US"/>
        </w:rPr>
        <w:t>Medicare spending and outcomes after postacute care for stroke and hip fracture. Med Care. 2010; 48:776–784. doi: 10.1097/MLR.0b013e3181e359df.</w:t>
      </w:r>
    </w:p>
    <w:p w14:paraId="78C9D070" w14:textId="77777777" w:rsidR="0031240A" w:rsidRPr="00925489" w:rsidRDefault="00000000" w:rsidP="00925489">
      <w:pPr>
        <w:numPr>
          <w:ilvl w:val="0"/>
          <w:numId w:val="18"/>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Harvey RL. Predictors of Functional Outcome Following Stroke. Phys Med Rehabil Clin N Am. 2015 Nov; 26(4):583–98. doi: 10.1016/j.pmr.2015.07.002. Epub 2015 Sep 26. Review.</w:t>
      </w:r>
    </w:p>
    <w:p w14:paraId="714E4CC0" w14:textId="77777777" w:rsidR="0031240A" w:rsidRPr="00925489" w:rsidRDefault="00000000" w:rsidP="00925489">
      <w:pPr>
        <w:numPr>
          <w:ilvl w:val="0"/>
          <w:numId w:val="18"/>
        </w:numPr>
        <w:tabs>
          <w:tab w:val="left" w:pos="720"/>
        </w:tabs>
        <w:spacing w:before="197" w:line="298" w:lineRule="exact"/>
        <w:ind w:left="720" w:right="230" w:hanging="360"/>
        <w:jc w:val="both"/>
        <w:rPr>
          <w:rFonts w:ascii="Arial" w:hAnsi="Arial" w:cs="Arial"/>
          <w:color w:val="000000"/>
        </w:rPr>
      </w:pPr>
      <w:r w:rsidRPr="00925489">
        <w:rPr>
          <w:rFonts w:ascii="Arial" w:hAnsi="Arial"/>
          <w:color w:val="000000"/>
          <w:lang w:val="de-DE"/>
        </w:rPr>
        <w:t>Heinz</w:t>
      </w:r>
      <w:r w:rsidRPr="00925489">
        <w:rPr>
          <w:rFonts w:ascii="Arial" w:hAnsi="Arial"/>
          <w:color w:val="000000"/>
        </w:rPr>
        <w:t xml:space="preserve"> </w:t>
      </w:r>
      <w:r w:rsidRPr="00925489">
        <w:rPr>
          <w:rFonts w:ascii="Arial" w:hAnsi="Arial"/>
          <w:color w:val="000000"/>
          <w:lang w:val="en-US"/>
        </w:rPr>
        <w:t>UE</w:t>
      </w:r>
      <w:r w:rsidRPr="00925489">
        <w:rPr>
          <w:rFonts w:ascii="Arial" w:hAnsi="Arial"/>
          <w:color w:val="000000"/>
        </w:rPr>
        <w:t xml:space="preserve">, </w:t>
      </w:r>
      <w:r w:rsidRPr="00925489">
        <w:rPr>
          <w:rFonts w:ascii="Arial" w:hAnsi="Arial"/>
          <w:color w:val="000000"/>
          <w:lang w:val="en-US"/>
        </w:rPr>
        <w:t>Rollnik</w:t>
      </w:r>
      <w:r w:rsidRPr="00925489">
        <w:rPr>
          <w:rFonts w:ascii="Arial" w:hAnsi="Arial"/>
          <w:color w:val="000000"/>
        </w:rPr>
        <w:t xml:space="preserve"> </w:t>
      </w:r>
      <w:r w:rsidRPr="00925489">
        <w:rPr>
          <w:rFonts w:ascii="Arial" w:hAnsi="Arial"/>
          <w:color w:val="000000"/>
          <w:lang w:val="en-US"/>
        </w:rPr>
        <w:t>JD</w:t>
      </w:r>
      <w:r w:rsidRPr="00925489">
        <w:rPr>
          <w:rFonts w:ascii="Arial" w:hAnsi="Arial"/>
          <w:color w:val="000000"/>
        </w:rPr>
        <w:t xml:space="preserve">. </w:t>
      </w:r>
      <w:r w:rsidRPr="00925489">
        <w:rPr>
          <w:rFonts w:ascii="Arial" w:hAnsi="Arial"/>
          <w:color w:val="000000"/>
          <w:lang w:val="en-US"/>
        </w:rPr>
        <w:t>Outcome</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prognosis</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hypoxic</w:t>
      </w:r>
      <w:r w:rsidRPr="00925489">
        <w:rPr>
          <w:rFonts w:ascii="Arial" w:hAnsi="Arial"/>
          <w:color w:val="000000"/>
        </w:rPr>
        <w:t xml:space="preserve"> </w:t>
      </w:r>
      <w:r w:rsidRPr="00925489">
        <w:rPr>
          <w:rFonts w:ascii="Arial" w:hAnsi="Arial"/>
          <w:color w:val="000000"/>
          <w:lang w:val="en-US"/>
        </w:rPr>
        <w:t>brain</w:t>
      </w:r>
      <w:r w:rsidRPr="00925489">
        <w:rPr>
          <w:rFonts w:ascii="Arial" w:hAnsi="Arial"/>
          <w:color w:val="000000"/>
        </w:rPr>
        <w:t xml:space="preserve"> </w:t>
      </w:r>
      <w:r w:rsidRPr="00925489">
        <w:rPr>
          <w:rFonts w:ascii="Arial" w:hAnsi="Arial"/>
          <w:color w:val="000000"/>
          <w:lang w:val="en-US"/>
        </w:rPr>
        <w:t>damage</w:t>
      </w:r>
      <w:r w:rsidRPr="00925489">
        <w:rPr>
          <w:rFonts w:ascii="Arial" w:hAnsi="Arial"/>
          <w:color w:val="000000"/>
        </w:rPr>
        <w:t xml:space="preserve"> </w:t>
      </w:r>
      <w:r w:rsidRPr="00925489">
        <w:rPr>
          <w:rFonts w:ascii="Arial" w:hAnsi="Arial"/>
          <w:color w:val="000000"/>
          <w:lang w:val="en-US"/>
        </w:rPr>
        <w:t>patients</w:t>
      </w:r>
      <w:r w:rsidRPr="00925489">
        <w:rPr>
          <w:rFonts w:ascii="Arial" w:hAnsi="Arial"/>
          <w:color w:val="000000"/>
        </w:rPr>
        <w:t xml:space="preserve"> </w:t>
      </w:r>
      <w:r w:rsidRPr="00925489">
        <w:rPr>
          <w:rFonts w:ascii="Arial" w:hAnsi="Arial"/>
          <w:color w:val="000000"/>
          <w:lang w:val="en-US"/>
        </w:rPr>
        <w:t>undergoing</w:t>
      </w:r>
      <w:r w:rsidRPr="00925489">
        <w:rPr>
          <w:rFonts w:ascii="Arial" w:hAnsi="Arial"/>
          <w:color w:val="000000"/>
        </w:rPr>
        <w:t xml:space="preserve"> </w:t>
      </w:r>
      <w:r w:rsidRPr="00925489">
        <w:rPr>
          <w:rFonts w:ascii="Arial" w:hAnsi="Arial"/>
          <w:color w:val="000000"/>
          <w:lang w:val="en-US"/>
        </w:rPr>
        <w:t>neurological</w:t>
      </w:r>
      <w:r w:rsidRPr="00925489">
        <w:rPr>
          <w:rFonts w:ascii="Arial" w:hAnsi="Arial"/>
          <w:color w:val="000000"/>
        </w:rPr>
        <w:t xml:space="preserve"> </w:t>
      </w:r>
      <w:r w:rsidRPr="00925489">
        <w:rPr>
          <w:rFonts w:ascii="Arial" w:hAnsi="Arial"/>
          <w:color w:val="000000"/>
          <w:lang w:val="en-US"/>
        </w:rPr>
        <w:t>early</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BMC Res Notes. 2015 Jun 17;8:243. doi: 10.1186/s13104-015-1175-z. Erratum in: BMC Res Notes. 2016;9:396.</w:t>
      </w:r>
    </w:p>
    <w:p w14:paraId="63E34986" w14:textId="77777777" w:rsidR="0031240A" w:rsidRPr="00925489" w:rsidRDefault="00000000" w:rsidP="00925489">
      <w:pPr>
        <w:numPr>
          <w:ilvl w:val="0"/>
          <w:numId w:val="18"/>
        </w:numPr>
        <w:tabs>
          <w:tab w:val="left" w:pos="720"/>
        </w:tabs>
        <w:spacing w:before="197" w:line="298" w:lineRule="exact"/>
        <w:ind w:left="720" w:right="221" w:hanging="360"/>
        <w:jc w:val="both"/>
        <w:rPr>
          <w:rFonts w:ascii="Arial" w:hAnsi="Arial" w:cs="Arial"/>
          <w:color w:val="000000"/>
        </w:rPr>
      </w:pPr>
      <w:r w:rsidRPr="00925489">
        <w:rPr>
          <w:rFonts w:ascii="Arial" w:hAnsi="Arial"/>
          <w:color w:val="000000"/>
          <w:lang w:val="en-US"/>
        </w:rPr>
        <w:t>Joy MT, Carmichael ST. Encouraging an excitable brain state: mechanisms of brain repair in stroke. Nat Rev Neurosci. 2021 Jan;22(1):38-53. doi: 10.1038/s41583-020-00396-7.</w:t>
      </w:r>
    </w:p>
    <w:p w14:paraId="2188898D" w14:textId="77777777" w:rsidR="0031240A" w:rsidRPr="00925489" w:rsidRDefault="00000000" w:rsidP="00925489">
      <w:pPr>
        <w:numPr>
          <w:ilvl w:val="0"/>
          <w:numId w:val="18"/>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en-US"/>
        </w:rPr>
        <w:t>Khan F, Amatya B, Drummond K, Galea M. Effectiveness of integrated multidisciplinary rehabilitation in primary brain cancer survivors in an Australian community cohort: a controlled clinical trial. Journal of Rehabilitation Medicine 2014;46: 754</w:t>
      </w:r>
      <w:r w:rsidRPr="00925489">
        <w:rPr>
          <w:rFonts w:ascii="Cambria Math" w:hAnsi="Cambria Math"/>
          <w:color w:val="000000"/>
          <w:lang w:val="en-US"/>
        </w:rPr>
        <w:t>‐</w:t>
      </w:r>
      <w:r w:rsidRPr="00925489">
        <w:rPr>
          <w:rFonts w:ascii="Arial" w:hAnsi="Arial"/>
          <w:color w:val="000000"/>
          <w:lang w:val="en-US"/>
        </w:rPr>
        <w:t>60.</w:t>
      </w:r>
    </w:p>
    <w:p w14:paraId="0E11A0F8" w14:textId="77777777" w:rsidR="0031240A" w:rsidRPr="00925489" w:rsidRDefault="00000000" w:rsidP="00925489">
      <w:pPr>
        <w:numPr>
          <w:ilvl w:val="0"/>
          <w:numId w:val="18"/>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Langhorne</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w:t>
      </w:r>
      <w:hyperlink r:id="rId28" w:history="1">
        <w:r w:rsidR="0031240A" w:rsidRPr="00925489">
          <w:rPr>
            <w:rFonts w:ascii="Arial" w:hAnsi="Arial"/>
            <w:color w:val="0066CC"/>
            <w:u w:val="single"/>
          </w:rPr>
          <w:t xml:space="preserve"> </w:t>
        </w:r>
        <w:r w:rsidR="0031240A" w:rsidRPr="00925489">
          <w:rPr>
            <w:rFonts w:ascii="Arial" w:hAnsi="Arial"/>
            <w:color w:val="0066CC"/>
            <w:u w:val="single"/>
            <w:lang w:val="en-US"/>
          </w:rPr>
          <w:t>Ramachandra</w:t>
        </w:r>
        <w:r w:rsidR="0031240A" w:rsidRPr="00925489">
          <w:rPr>
            <w:rFonts w:ascii="Arial" w:hAnsi="Arial"/>
            <w:color w:val="0066CC"/>
            <w:u w:val="single"/>
          </w:rPr>
          <w:t xml:space="preserve"> </w:t>
        </w:r>
      </w:hyperlink>
      <w:r w:rsidRPr="00925489">
        <w:rPr>
          <w:rFonts w:ascii="Arial" w:hAnsi="Arial"/>
          <w:color w:val="000000"/>
          <w:lang w:val="de-DE"/>
        </w:rPr>
        <w:t>S</w:t>
      </w:r>
      <w:r w:rsidRPr="00925489">
        <w:rPr>
          <w:rFonts w:ascii="Arial" w:hAnsi="Arial"/>
          <w:color w:val="000000"/>
        </w:rPr>
        <w:t>,</w:t>
      </w:r>
      <w:hyperlink r:id="rId29" w:history="1">
        <w:r w:rsidR="0031240A" w:rsidRPr="00925489">
          <w:rPr>
            <w:rFonts w:ascii="Arial" w:hAnsi="Arial"/>
            <w:color w:val="0066CC"/>
            <w:u w:val="single"/>
          </w:rPr>
          <w:t xml:space="preserve"> </w:t>
        </w:r>
        <w:r w:rsidR="0031240A" w:rsidRPr="00925489">
          <w:rPr>
            <w:rFonts w:ascii="Arial" w:hAnsi="Arial"/>
            <w:color w:val="0066CC"/>
            <w:u w:val="single"/>
            <w:lang w:val="en-US"/>
          </w:rPr>
          <w:t>Stroke</w:t>
        </w:r>
        <w:r w:rsidR="0031240A" w:rsidRPr="00925489">
          <w:rPr>
            <w:rFonts w:ascii="Arial" w:hAnsi="Arial"/>
            <w:color w:val="0066CC"/>
            <w:u w:val="single"/>
          </w:rPr>
          <w:t xml:space="preserve"> </w:t>
        </w:r>
        <w:r w:rsidR="0031240A" w:rsidRPr="00925489">
          <w:rPr>
            <w:rFonts w:ascii="Arial" w:hAnsi="Arial"/>
            <w:color w:val="0066CC"/>
            <w:u w:val="single"/>
            <w:lang w:val="en-US"/>
          </w:rPr>
          <w:t>Unit</w:t>
        </w:r>
        <w:r w:rsidR="0031240A" w:rsidRPr="00925489">
          <w:rPr>
            <w:rFonts w:ascii="Arial" w:hAnsi="Arial"/>
            <w:color w:val="0066CC"/>
            <w:u w:val="single"/>
          </w:rPr>
          <w:t xml:space="preserve"> </w:t>
        </w:r>
        <w:r w:rsidR="0031240A" w:rsidRPr="00925489">
          <w:rPr>
            <w:rFonts w:ascii="Arial" w:hAnsi="Arial"/>
            <w:color w:val="0066CC"/>
            <w:u w:val="single"/>
            <w:lang w:val="en-US"/>
          </w:rPr>
          <w:t>Trialists</w:t>
        </w:r>
        <w:r w:rsidR="0031240A" w:rsidRPr="00925489">
          <w:rPr>
            <w:rFonts w:ascii="Arial" w:hAnsi="Arial"/>
            <w:color w:val="0066CC"/>
            <w:u w:val="single"/>
          </w:rPr>
          <w:t xml:space="preserve">' </w:t>
        </w:r>
        <w:r w:rsidR="0031240A" w:rsidRPr="00925489">
          <w:rPr>
            <w:rFonts w:ascii="Arial" w:hAnsi="Arial"/>
            <w:color w:val="0066CC"/>
            <w:u w:val="single"/>
            <w:lang w:val="en-US"/>
          </w:rPr>
          <w:t>Collaboration</w:t>
        </w:r>
        <w:r w:rsidR="0031240A" w:rsidRPr="00925489">
          <w:rPr>
            <w:rFonts w:ascii="Arial" w:hAnsi="Arial"/>
            <w:color w:val="0066CC"/>
            <w:u w:val="single"/>
          </w:rPr>
          <w:t>.</w:t>
        </w:r>
      </w:hyperlink>
      <w:r w:rsidRPr="00925489">
        <w:rPr>
          <w:rFonts w:ascii="Arial" w:hAnsi="Arial"/>
          <w:color w:val="000000"/>
        </w:rPr>
        <w:t xml:space="preserve"> </w:t>
      </w:r>
      <w:r w:rsidRPr="00925489">
        <w:rPr>
          <w:rFonts w:ascii="Arial" w:hAnsi="Arial"/>
          <w:color w:val="000000"/>
          <w:lang w:val="en-US"/>
        </w:rPr>
        <w:t>Organised</w:t>
      </w:r>
      <w:r w:rsidRPr="00925489">
        <w:rPr>
          <w:rFonts w:ascii="Arial" w:hAnsi="Arial"/>
          <w:color w:val="000000"/>
        </w:rPr>
        <w:t xml:space="preserve"> </w:t>
      </w:r>
      <w:r w:rsidRPr="00925489">
        <w:rPr>
          <w:rFonts w:ascii="Arial" w:hAnsi="Arial"/>
          <w:color w:val="000000"/>
          <w:lang w:val="de-DE"/>
        </w:rPr>
        <w:t>inpatient</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unit</w:t>
      </w:r>
      <w:r w:rsidRPr="00925489">
        <w:rPr>
          <w:rFonts w:ascii="Arial" w:hAnsi="Arial"/>
          <w:color w:val="000000"/>
        </w:rPr>
        <w:t xml:space="preserve">) </w:t>
      </w:r>
      <w:r w:rsidRPr="00925489">
        <w:rPr>
          <w:rFonts w:ascii="Arial" w:hAnsi="Arial"/>
          <w:color w:val="000000"/>
          <w:lang w:val="en-US"/>
        </w:rPr>
        <w:t>care</w:t>
      </w:r>
      <w:r w:rsidRPr="00925489">
        <w:rPr>
          <w:rFonts w:ascii="Arial" w:hAnsi="Arial"/>
          <w:color w:val="000000"/>
        </w:rPr>
        <w:t xml:space="preserve"> </w:t>
      </w:r>
      <w:r w:rsidRPr="00925489">
        <w:rPr>
          <w:rFonts w:ascii="Arial" w:hAnsi="Arial"/>
          <w:color w:val="000000"/>
          <w:lang w:val="en-US"/>
        </w:rPr>
        <w:t>for</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network</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Cochrane</w:t>
      </w:r>
      <w:r w:rsidRPr="00925489">
        <w:rPr>
          <w:rFonts w:ascii="Arial" w:hAnsi="Arial"/>
          <w:color w:val="000000"/>
        </w:rPr>
        <w:t xml:space="preserve"> </w:t>
      </w:r>
      <w:r w:rsidRPr="00925489">
        <w:rPr>
          <w:rFonts w:ascii="Arial" w:hAnsi="Arial"/>
          <w:color w:val="000000"/>
          <w:lang w:val="en-US"/>
        </w:rPr>
        <w:t>Database</w:t>
      </w:r>
      <w:r w:rsidRPr="00925489">
        <w:rPr>
          <w:rFonts w:ascii="Arial" w:hAnsi="Arial"/>
          <w:color w:val="000000"/>
        </w:rPr>
        <w:t xml:space="preserve"> </w:t>
      </w:r>
      <w:r w:rsidRPr="00925489">
        <w:rPr>
          <w:rFonts w:ascii="Arial" w:hAnsi="Arial"/>
          <w:color w:val="000000"/>
          <w:lang w:val="de-DE"/>
        </w:rPr>
        <w:t>Syst</w:t>
      </w:r>
      <w:r w:rsidRPr="00925489">
        <w:rPr>
          <w:rFonts w:ascii="Arial" w:hAnsi="Arial"/>
          <w:color w:val="000000"/>
        </w:rPr>
        <w:t xml:space="preserve"> </w:t>
      </w:r>
      <w:r w:rsidRPr="00925489">
        <w:rPr>
          <w:rFonts w:ascii="Arial" w:hAnsi="Arial"/>
          <w:color w:val="000000"/>
          <w:lang w:val="en-US"/>
        </w:rPr>
        <w:t>Rev</w:t>
      </w:r>
      <w:r w:rsidRPr="00925489">
        <w:rPr>
          <w:rFonts w:ascii="Arial" w:hAnsi="Arial"/>
          <w:color w:val="000000"/>
        </w:rPr>
        <w:t xml:space="preserve">. 2020 </w:t>
      </w:r>
      <w:r w:rsidRPr="00925489">
        <w:rPr>
          <w:rFonts w:ascii="Arial" w:hAnsi="Arial"/>
          <w:color w:val="000000"/>
          <w:lang w:val="en-US"/>
        </w:rPr>
        <w:t>Apr</w:t>
      </w:r>
      <w:r w:rsidRPr="00925489">
        <w:rPr>
          <w:rFonts w:ascii="Arial" w:hAnsi="Arial"/>
          <w:color w:val="000000"/>
        </w:rPr>
        <w:t xml:space="preserve"> 23;4(4):</w:t>
      </w:r>
      <w:r w:rsidRPr="00925489">
        <w:rPr>
          <w:rFonts w:ascii="Arial" w:hAnsi="Arial"/>
          <w:color w:val="000000"/>
          <w:lang w:val="en-US"/>
        </w:rPr>
        <w:t>CD</w:t>
      </w:r>
      <w:r w:rsidRPr="00925489">
        <w:rPr>
          <w:rFonts w:ascii="Arial" w:hAnsi="Arial"/>
          <w:color w:val="000000"/>
        </w:rPr>
        <w:t xml:space="preserve">000197. </w:t>
      </w:r>
      <w:r w:rsidRPr="00925489">
        <w:rPr>
          <w:rFonts w:ascii="Arial" w:hAnsi="Arial"/>
          <w:color w:val="000000"/>
          <w:lang w:val="en-US"/>
        </w:rPr>
        <w:t>doi</w:t>
      </w:r>
      <w:r w:rsidRPr="00925489">
        <w:rPr>
          <w:rFonts w:ascii="Arial" w:hAnsi="Arial"/>
          <w:color w:val="000000"/>
        </w:rPr>
        <w:t>: 10.1002/14651858.</w:t>
      </w:r>
      <w:r w:rsidRPr="00925489">
        <w:rPr>
          <w:rFonts w:ascii="Arial" w:hAnsi="Arial"/>
          <w:color w:val="000000"/>
          <w:lang w:val="en-US"/>
        </w:rPr>
        <w:t>CD</w:t>
      </w:r>
      <w:r w:rsidRPr="00925489">
        <w:rPr>
          <w:rFonts w:ascii="Arial" w:hAnsi="Arial"/>
          <w:color w:val="000000"/>
        </w:rPr>
        <w:t>000197.</w:t>
      </w:r>
      <w:r w:rsidRPr="00925489">
        <w:rPr>
          <w:rFonts w:ascii="Arial" w:hAnsi="Arial"/>
          <w:color w:val="000000"/>
          <w:lang w:val="en-US"/>
        </w:rPr>
        <w:t>pub</w:t>
      </w:r>
      <w:r w:rsidRPr="00925489">
        <w:rPr>
          <w:rFonts w:ascii="Arial" w:hAnsi="Arial"/>
          <w:color w:val="000000"/>
        </w:rPr>
        <w:t>4.</w:t>
      </w:r>
    </w:p>
    <w:p w14:paraId="55590D27" w14:textId="77777777" w:rsidR="0031240A" w:rsidRPr="00CD50F1" w:rsidRDefault="0031240A" w:rsidP="00D46F69">
      <w:pPr>
        <w:numPr>
          <w:ilvl w:val="0"/>
          <w:numId w:val="18"/>
        </w:numPr>
        <w:tabs>
          <w:tab w:val="left" w:pos="720"/>
        </w:tabs>
        <w:spacing w:before="197" w:line="322" w:lineRule="exact"/>
        <w:ind w:left="720" w:hanging="360"/>
        <w:rPr>
          <w:rFonts w:ascii="Arial" w:hAnsi="Arial" w:cs="Arial"/>
          <w:color w:val="000000"/>
          <w:sz w:val="22"/>
          <w:szCs w:val="22"/>
        </w:rPr>
        <w:sectPr w:rsidR="0031240A" w:rsidRPr="00CD50F1">
          <w:pgSz w:w="11909" w:h="16838"/>
          <w:pgMar w:top="2011" w:right="1445" w:bottom="1714" w:left="1421" w:header="720" w:footer="720" w:gutter="0"/>
          <w:cols w:space="60"/>
          <w:noEndnote/>
        </w:sectPr>
      </w:pPr>
    </w:p>
    <w:p w14:paraId="545A80CF" w14:textId="77777777" w:rsidR="0031240A" w:rsidRPr="00925489" w:rsidRDefault="00000000" w:rsidP="00925489">
      <w:pPr>
        <w:numPr>
          <w:ilvl w:val="0"/>
          <w:numId w:val="19"/>
        </w:numPr>
        <w:tabs>
          <w:tab w:val="left" w:pos="360"/>
        </w:tabs>
        <w:spacing w:line="298" w:lineRule="exact"/>
        <w:ind w:left="360" w:right="168" w:hanging="360"/>
        <w:jc w:val="both"/>
        <w:rPr>
          <w:rFonts w:ascii="Arial" w:hAnsi="Arial" w:cs="Arial"/>
          <w:color w:val="000000"/>
        </w:rPr>
      </w:pP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SY</w:t>
      </w:r>
      <w:r w:rsidRPr="00925489">
        <w:rPr>
          <w:rFonts w:ascii="Arial" w:hAnsi="Arial"/>
          <w:color w:val="000000"/>
        </w:rPr>
        <w:t xml:space="preserve">, </w:t>
      </w:r>
      <w:r w:rsidRPr="00925489">
        <w:rPr>
          <w:rFonts w:ascii="Arial" w:hAnsi="Arial"/>
          <w:color w:val="000000"/>
          <w:lang w:val="en-US"/>
        </w:rPr>
        <w:t>Amatya</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Judson</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Truesdale</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de-DE"/>
        </w:rPr>
        <w:t>Reinhardt</w:t>
      </w:r>
      <w:r w:rsidRPr="00925489">
        <w:rPr>
          <w:rFonts w:ascii="Arial" w:hAnsi="Arial"/>
          <w:color w:val="000000"/>
        </w:rPr>
        <w:t xml:space="preserve"> </w:t>
      </w:r>
      <w:r w:rsidRPr="00925489">
        <w:rPr>
          <w:rFonts w:ascii="Arial" w:hAnsi="Arial"/>
          <w:color w:val="000000"/>
          <w:lang w:val="en-US"/>
        </w:rPr>
        <w:t>JD</w:t>
      </w:r>
      <w:r w:rsidRPr="00925489">
        <w:rPr>
          <w:rFonts w:ascii="Arial" w:hAnsi="Arial"/>
          <w:color w:val="000000"/>
        </w:rPr>
        <w:t xml:space="preserve">, </w:t>
      </w:r>
      <w:r w:rsidRPr="00925489">
        <w:rPr>
          <w:rFonts w:ascii="Arial" w:hAnsi="Arial"/>
          <w:color w:val="000000"/>
          <w:lang w:val="en-US"/>
        </w:rPr>
        <w:t>Uddin</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Xiong</w:t>
      </w:r>
      <w:r w:rsidRPr="00925489">
        <w:rPr>
          <w:rFonts w:ascii="Arial" w:hAnsi="Arial"/>
          <w:color w:val="000000"/>
        </w:rPr>
        <w:t xml:space="preserve"> </w:t>
      </w:r>
      <w:r w:rsidRPr="00925489">
        <w:rPr>
          <w:rFonts w:ascii="Arial" w:hAnsi="Arial"/>
          <w:color w:val="000000"/>
          <w:lang w:val="en-US"/>
        </w:rPr>
        <w:t>XH</w:t>
      </w:r>
      <w:r w:rsidRPr="00925489">
        <w:rPr>
          <w:rFonts w:ascii="Arial" w:hAnsi="Arial"/>
          <w:color w:val="000000"/>
        </w:rPr>
        <w:t xml:space="preserve">, </w:t>
      </w:r>
      <w:r w:rsidRPr="00925489">
        <w:rPr>
          <w:rFonts w:ascii="Arial" w:hAnsi="Arial"/>
          <w:color w:val="000000"/>
          <w:lang w:val="en-US"/>
        </w:rPr>
        <w:t>Khan</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w:t>
      </w:r>
      <w:hyperlink r:id="rId30"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Clinical practice guidelines for rehabilitation in traumatic brain injury: a critical appraisal. </w:t>
        </w:r>
      </w:hyperlink>
      <w:r w:rsidRPr="00925489">
        <w:rPr>
          <w:rFonts w:ascii="Arial" w:hAnsi="Arial"/>
          <w:color w:val="000000"/>
          <w:lang w:val="en-US"/>
        </w:rPr>
        <w:t>Brain Inj. 2019;33(10):1263-1271. doi: 10.1080/02699052.2019.1641747.</w:t>
      </w:r>
    </w:p>
    <w:p w14:paraId="2F0C77C4" w14:textId="6F07EEE2" w:rsidR="0031240A" w:rsidRPr="00925489" w:rsidRDefault="00000000" w:rsidP="00925489">
      <w:pPr>
        <w:numPr>
          <w:ilvl w:val="0"/>
          <w:numId w:val="19"/>
        </w:numPr>
        <w:tabs>
          <w:tab w:val="left" w:pos="360"/>
        </w:tabs>
        <w:spacing w:before="192" w:line="298" w:lineRule="exact"/>
        <w:ind w:left="360" w:right="230" w:hanging="360"/>
        <w:rPr>
          <w:rFonts w:ascii="Arial" w:hAnsi="Arial" w:cs="Arial"/>
          <w:color w:val="000000"/>
        </w:rPr>
      </w:pPr>
      <w:r w:rsidRPr="00925489">
        <w:rPr>
          <w:rFonts w:ascii="Arial" w:hAnsi="Arial"/>
          <w:color w:val="000000"/>
          <w:lang w:val="en-US"/>
        </w:rPr>
        <w:t>Marklund</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de-DE"/>
        </w:rPr>
        <w:t>Bellander</w:t>
      </w:r>
      <w:r w:rsidRPr="00925489">
        <w:rPr>
          <w:rFonts w:ascii="Arial" w:hAnsi="Arial"/>
          <w:color w:val="000000"/>
        </w:rPr>
        <w:t xml:space="preserve"> </w:t>
      </w:r>
      <w:r w:rsidRPr="00925489">
        <w:rPr>
          <w:rFonts w:ascii="Arial" w:hAnsi="Arial"/>
          <w:color w:val="000000"/>
          <w:lang w:val="en-US"/>
        </w:rPr>
        <w:t>BM</w:t>
      </w:r>
      <w:r w:rsidRPr="00925489">
        <w:rPr>
          <w:rFonts w:ascii="Arial" w:hAnsi="Arial"/>
          <w:color w:val="000000"/>
        </w:rPr>
        <w:t xml:space="preserve">, </w:t>
      </w:r>
      <w:r w:rsidRPr="00925489">
        <w:rPr>
          <w:rFonts w:ascii="Arial" w:hAnsi="Arial"/>
          <w:color w:val="000000"/>
          <w:lang w:val="en-US"/>
        </w:rPr>
        <w:t>Godbolt</w:t>
      </w:r>
      <w:r w:rsidRPr="00925489">
        <w:rPr>
          <w:rFonts w:ascii="Arial" w:hAnsi="Arial"/>
          <w:color w:val="000000"/>
        </w:rPr>
        <w:t xml:space="preserve"> </w:t>
      </w:r>
      <w:r w:rsidRPr="00925489">
        <w:rPr>
          <w:rFonts w:ascii="Arial" w:hAnsi="Arial"/>
          <w:color w:val="000000"/>
          <w:lang w:val="de-DE"/>
        </w:rPr>
        <w:t>AK</w:t>
      </w:r>
      <w:r w:rsidRPr="00925489">
        <w:rPr>
          <w:rFonts w:ascii="Arial" w:hAnsi="Arial"/>
          <w:color w:val="000000"/>
        </w:rPr>
        <w:t xml:space="preserve">, </w:t>
      </w:r>
      <w:r w:rsidRPr="00925489">
        <w:rPr>
          <w:rFonts w:ascii="Arial" w:hAnsi="Arial"/>
          <w:color w:val="000000"/>
          <w:lang w:val="en-US"/>
        </w:rPr>
        <w:t>Levin</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McCory</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thelin</w:t>
      </w:r>
      <w:r w:rsidRPr="00925489">
        <w:rPr>
          <w:rFonts w:ascii="Arial" w:hAnsi="Arial"/>
          <w:color w:val="000000"/>
        </w:rPr>
        <w:t xml:space="preserve"> </w:t>
      </w:r>
      <w:r w:rsidRPr="00925489">
        <w:rPr>
          <w:rFonts w:ascii="Arial" w:hAnsi="Arial"/>
          <w:color w:val="000000"/>
          <w:lang w:val="de-DE"/>
        </w:rPr>
        <w:t>EP</w:t>
      </w:r>
      <w:r w:rsidRPr="00925489">
        <w:rPr>
          <w:rFonts w:ascii="Arial" w:hAnsi="Arial"/>
          <w:color w:val="000000"/>
        </w:rPr>
        <w:t xml:space="preserve">. </w:t>
      </w:r>
      <w:r w:rsidRPr="00925489">
        <w:rPr>
          <w:rFonts w:ascii="Arial" w:hAnsi="Arial"/>
          <w:color w:val="000000"/>
          <w:lang w:val="en-US"/>
        </w:rPr>
        <w:t>Treatments</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acute</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chronic</w:t>
      </w:r>
      <w:r w:rsidRPr="00925489">
        <w:rPr>
          <w:rFonts w:ascii="Arial" w:hAnsi="Arial"/>
          <w:color w:val="000000"/>
        </w:rPr>
        <w:t xml:space="preserve"> </w:t>
      </w:r>
      <w:r w:rsidRPr="00925489">
        <w:rPr>
          <w:rFonts w:ascii="Arial" w:hAnsi="Arial"/>
          <w:color w:val="000000"/>
          <w:lang w:val="en-US"/>
        </w:rPr>
        <w:t>state</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traumatic</w:t>
      </w:r>
      <w:r w:rsidRPr="00925489">
        <w:rPr>
          <w:rFonts w:ascii="Arial" w:hAnsi="Arial"/>
          <w:color w:val="000000"/>
        </w:rPr>
        <w:t xml:space="preserve"> </w:t>
      </w:r>
      <w:r w:rsidRPr="00925489">
        <w:rPr>
          <w:rFonts w:ascii="Arial" w:hAnsi="Arial"/>
          <w:color w:val="000000"/>
          <w:lang w:val="en-US"/>
        </w:rPr>
        <w:t>brain</w:t>
      </w:r>
      <w:r w:rsidRPr="00925489">
        <w:rPr>
          <w:rFonts w:ascii="Arial" w:hAnsi="Arial"/>
          <w:color w:val="000000"/>
        </w:rPr>
        <w:t xml:space="preserve"> </w:t>
      </w:r>
      <w:r w:rsidRPr="00925489">
        <w:rPr>
          <w:rFonts w:ascii="Arial" w:hAnsi="Arial"/>
          <w:color w:val="000000"/>
          <w:lang w:val="en-US"/>
        </w:rPr>
        <w:t>injury</w:t>
      </w:r>
      <w:r w:rsidRPr="00925489">
        <w:rPr>
          <w:rFonts w:ascii="Arial" w:hAnsi="Arial"/>
          <w:color w:val="000000"/>
        </w:rPr>
        <w:t>.</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Intern</w:t>
      </w:r>
      <w:r w:rsidRPr="00925489">
        <w:rPr>
          <w:rFonts w:ascii="Arial" w:hAnsi="Arial"/>
          <w:color w:val="000000"/>
        </w:rPr>
        <w:t xml:space="preserve"> </w:t>
      </w:r>
      <w:r w:rsidRPr="00925489">
        <w:rPr>
          <w:rFonts w:ascii="Arial" w:hAnsi="Arial"/>
          <w:color w:val="000000"/>
          <w:lang w:val="en-US"/>
        </w:rPr>
        <w:t>Med</w:t>
      </w:r>
      <w:r w:rsidRPr="00925489">
        <w:rPr>
          <w:rFonts w:ascii="Arial" w:hAnsi="Arial"/>
          <w:color w:val="000000"/>
        </w:rPr>
        <w:t xml:space="preserve">; 2019 </w:t>
      </w:r>
      <w:r w:rsidRPr="00925489">
        <w:rPr>
          <w:rFonts w:ascii="Arial" w:hAnsi="Arial"/>
          <w:color w:val="000000"/>
          <w:lang w:val="en-US"/>
        </w:rPr>
        <w:t>Jun</w:t>
      </w:r>
      <w:r w:rsidRPr="00925489">
        <w:rPr>
          <w:rFonts w:ascii="Arial" w:hAnsi="Arial"/>
          <w:color w:val="000000"/>
        </w:rPr>
        <w:t xml:space="preserve">;285(6):608-623. </w:t>
      </w:r>
      <w:r w:rsidRPr="00925489">
        <w:rPr>
          <w:rFonts w:ascii="Arial" w:hAnsi="Arial"/>
          <w:color w:val="000000"/>
          <w:lang w:val="en-US"/>
        </w:rPr>
        <w:t>doi</w:t>
      </w:r>
      <w:r w:rsidRPr="00925489">
        <w:rPr>
          <w:rFonts w:ascii="Arial" w:hAnsi="Arial"/>
          <w:color w:val="000000"/>
        </w:rPr>
        <w:t>: 10.1111/</w:t>
      </w:r>
      <w:r w:rsidRPr="00925489">
        <w:rPr>
          <w:rFonts w:ascii="Arial" w:hAnsi="Arial"/>
          <w:color w:val="000000"/>
          <w:lang w:val="en-US"/>
        </w:rPr>
        <w:t>joim</w:t>
      </w:r>
      <w:r w:rsidRPr="00925489">
        <w:rPr>
          <w:rFonts w:ascii="Arial" w:hAnsi="Arial"/>
          <w:color w:val="000000"/>
        </w:rPr>
        <w:t>.12900.</w:t>
      </w:r>
    </w:p>
    <w:p w14:paraId="0C5B69A1" w14:textId="77777777" w:rsidR="0031240A" w:rsidRPr="00CD50F1" w:rsidRDefault="00000000" w:rsidP="00D46F69">
      <w:pPr>
        <w:numPr>
          <w:ilvl w:val="0"/>
          <w:numId w:val="19"/>
        </w:numPr>
        <w:tabs>
          <w:tab w:val="left" w:pos="360"/>
        </w:tabs>
        <w:spacing w:before="187" w:line="326" w:lineRule="exact"/>
        <w:ind w:left="360" w:right="691" w:hanging="360"/>
        <w:rPr>
          <w:rFonts w:ascii="Arial" w:hAnsi="Arial" w:cs="Arial"/>
          <w:color w:val="000000"/>
        </w:rPr>
      </w:pPr>
      <w:r w:rsidRPr="00CD50F1">
        <w:rPr>
          <w:rFonts w:ascii="Arial" w:hAnsi="Arial"/>
          <w:color w:val="000000"/>
          <w:lang w:val="de-DE"/>
        </w:rPr>
        <w:t xml:space="preserve">Platz T (Hrsgb.). Update Neurorehabilitation 2022. Tagungsband zur Summer School Neurorehabilitation. </w:t>
      </w:r>
      <w:r w:rsidRPr="00CD50F1">
        <w:rPr>
          <w:rFonts w:ascii="Arial" w:hAnsi="Arial"/>
          <w:color w:val="000000"/>
          <w:lang w:val="en-US"/>
        </w:rPr>
        <w:t xml:space="preserve">Hippocampus </w:t>
      </w:r>
      <w:r w:rsidRPr="00CD50F1">
        <w:rPr>
          <w:rFonts w:ascii="Arial" w:hAnsi="Arial"/>
          <w:color w:val="000000"/>
          <w:lang w:val="de-DE"/>
        </w:rPr>
        <w:t xml:space="preserve">Verlag, </w:t>
      </w:r>
      <w:r w:rsidRPr="00CD50F1">
        <w:rPr>
          <w:rFonts w:ascii="Arial" w:hAnsi="Arial"/>
          <w:color w:val="000000"/>
          <w:lang w:val="en-US"/>
        </w:rPr>
        <w:t>Bad Honnef, 2022.</w:t>
      </w:r>
    </w:p>
    <w:p w14:paraId="29F00DA5" w14:textId="77777777" w:rsidR="0031240A" w:rsidRPr="00925489" w:rsidRDefault="00000000" w:rsidP="00925489">
      <w:pPr>
        <w:numPr>
          <w:ilvl w:val="0"/>
          <w:numId w:val="19"/>
        </w:numPr>
        <w:tabs>
          <w:tab w:val="left" w:pos="360"/>
        </w:tabs>
        <w:spacing w:before="192" w:line="298" w:lineRule="exact"/>
        <w:ind w:left="360" w:hanging="360"/>
        <w:rPr>
          <w:rFonts w:ascii="Arial" w:hAnsi="Arial" w:cs="Arial"/>
          <w:color w:val="000000"/>
        </w:rPr>
      </w:pPr>
      <w:r w:rsidRPr="00925489">
        <w:rPr>
          <w:rFonts w:ascii="Arial" w:hAnsi="Arial"/>
          <w:color w:val="000000"/>
          <w:lang w:val="de-DE"/>
        </w:rPr>
        <w:t>Platz</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Schmuck</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 xml:space="preserve">., </w:t>
      </w:r>
      <w:r w:rsidRPr="00925489">
        <w:rPr>
          <w:rFonts w:ascii="Arial" w:hAnsi="Arial"/>
          <w:color w:val="000000"/>
          <w:lang w:val="en-US"/>
        </w:rPr>
        <w:t>Roschka</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Burridge</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(2021) </w:t>
      </w:r>
      <w:r w:rsidRPr="00925489">
        <w:rPr>
          <w:rFonts w:ascii="Arial" w:hAnsi="Arial"/>
          <w:color w:val="000000"/>
          <w:lang w:val="en-US"/>
        </w:rPr>
        <w:t>Arm</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 xml:space="preserve">In: Platz T. (eds) Clinical Pathways in Stroke Rehabilitation. Springer, Cham. </w:t>
      </w:r>
      <w:hyperlink r:id="rId31" w:history="1">
        <w:r w:rsidR="0031240A" w:rsidRPr="00925489">
          <w:rPr>
            <w:rFonts w:ascii="Arial" w:hAnsi="Arial"/>
            <w:color w:val="0066CC"/>
            <w:u w:val="single"/>
            <w:lang w:val="en-US"/>
          </w:rPr>
          <w:t>https://doi.org/10.1007/978-3-030-58505-1_7</w:t>
        </w:r>
      </w:hyperlink>
    </w:p>
    <w:p w14:paraId="794849B5" w14:textId="77777777" w:rsidR="0031240A" w:rsidRPr="00925489" w:rsidRDefault="00000000" w:rsidP="00925489">
      <w:pPr>
        <w:numPr>
          <w:ilvl w:val="0"/>
          <w:numId w:val="19"/>
        </w:numPr>
        <w:tabs>
          <w:tab w:val="left" w:pos="360"/>
        </w:tabs>
        <w:spacing w:before="192" w:line="298" w:lineRule="exact"/>
        <w:ind w:left="360" w:right="230" w:hanging="360"/>
        <w:rPr>
          <w:rFonts w:ascii="Arial" w:hAnsi="Arial" w:cs="Arial"/>
          <w:color w:val="000000"/>
        </w:rPr>
      </w:pPr>
      <w:r w:rsidRPr="00925489">
        <w:rPr>
          <w:rFonts w:ascii="Arial" w:hAnsi="Arial"/>
          <w:color w:val="000000"/>
          <w:lang w:val="en-US"/>
        </w:rPr>
        <w:t>Stinear CM.</w:t>
      </w:r>
      <w:hyperlink r:id="rId32" w:history="1">
        <w:r w:rsidR="0031240A" w:rsidRPr="00925489">
          <w:rPr>
            <w:rFonts w:ascii="Arial" w:hAnsi="Arial"/>
            <w:color w:val="0066CC"/>
            <w:u w:val="single"/>
            <w:lang w:val="en-US"/>
          </w:rPr>
          <w:t xml:space="preserve"> Prediction of motor recovery after stroke: advances in biomarkers. </w:t>
        </w:r>
      </w:hyperlink>
      <w:r w:rsidRPr="00925489">
        <w:rPr>
          <w:rFonts w:ascii="Arial" w:hAnsi="Arial"/>
          <w:color w:val="000000"/>
          <w:lang w:val="en-US"/>
        </w:rPr>
        <w:t>Lancet Neurol. 2017 Oct;16(10):826-836. doi: 10.1016/S1474-4422(17)30283-1. Epub 2017 Sep 12.PMID: 28920888 Review.</w:t>
      </w:r>
    </w:p>
    <w:p w14:paraId="65408BA1" w14:textId="56788754" w:rsidR="0031240A" w:rsidRPr="00CD50F1" w:rsidRDefault="00000000" w:rsidP="00925489">
      <w:pPr>
        <w:tabs>
          <w:tab w:val="left" w:pos="408"/>
        </w:tabs>
        <w:spacing w:before="197" w:line="298" w:lineRule="exact"/>
        <w:ind w:left="360" w:right="230" w:hanging="360"/>
        <w:rPr>
          <w:sz w:val="18"/>
          <w:szCs w:val="18"/>
        </w:rPr>
      </w:pPr>
      <w:r w:rsidRPr="00925489">
        <w:rPr>
          <w:rFonts w:ascii="Arial" w:hAnsi="Arial"/>
          <w:color w:val="000000"/>
          <w:lang w:val="en-US"/>
        </w:rPr>
        <w:t>17.</w:t>
      </w:r>
      <w:r w:rsidRPr="00925489">
        <w:rPr>
          <w:rFonts w:ascii="Arial" w:hAnsi="Arial"/>
          <w:color w:val="000000"/>
          <w:lang w:val="en-US"/>
        </w:rPr>
        <w:tab/>
      </w:r>
      <w:hyperlink r:id="rId33" w:history="1">
        <w:r w:rsidR="0031240A" w:rsidRPr="00925489">
          <w:rPr>
            <w:rFonts w:ascii="Arial" w:hAnsi="Arial"/>
            <w:color w:val="0066CC"/>
            <w:u w:val="single"/>
            <w:lang w:val="en-US"/>
          </w:rPr>
          <w:t xml:space="preserve">Stock </w:t>
        </w:r>
      </w:hyperlink>
      <w:r w:rsidRPr="00925489">
        <w:rPr>
          <w:rFonts w:ascii="Arial" w:hAnsi="Arial"/>
          <w:color w:val="000000"/>
          <w:lang w:val="en-US"/>
        </w:rPr>
        <w:t xml:space="preserve"> D,</w:t>
      </w:r>
      <w:hyperlink r:id="rId34" w:history="1">
        <w:r w:rsidR="0031240A" w:rsidRPr="00925489">
          <w:rPr>
            <w:rFonts w:ascii="Arial" w:hAnsi="Arial"/>
            <w:color w:val="0066CC"/>
            <w:u w:val="single"/>
            <w:lang w:val="en-US"/>
          </w:rPr>
          <w:t xml:space="preserve"> Jacob </w:t>
        </w:r>
      </w:hyperlink>
      <w:r w:rsidRPr="00925489">
        <w:rPr>
          <w:rFonts w:ascii="Arial" w:hAnsi="Arial"/>
          <w:color w:val="000000"/>
          <w:lang w:val="en-US"/>
        </w:rPr>
        <w:t>B,</w:t>
      </w:r>
      <w:hyperlink r:id="rId35" w:history="1">
        <w:r w:rsidR="0031240A" w:rsidRPr="00925489">
          <w:rPr>
            <w:rFonts w:ascii="Arial" w:hAnsi="Arial"/>
            <w:color w:val="0066CC"/>
            <w:u w:val="single"/>
            <w:lang w:val="en-US"/>
          </w:rPr>
          <w:t xml:space="preserve"> Chan </w:t>
        </w:r>
      </w:hyperlink>
      <w:r w:rsidRPr="00925489">
        <w:rPr>
          <w:rFonts w:ascii="Arial" w:hAnsi="Arial"/>
          <w:color w:val="000000"/>
          <w:lang w:val="en-US"/>
        </w:rPr>
        <w:t>V et al. Arch Phys Med Rehabil. 2019 Sep;100(9):1640-1647. doi: 10.1016/j.apmr.2019.01.012.Epub 2019 Feb 20.</w:t>
      </w:r>
    </w:p>
    <w:p w14:paraId="78398876" w14:textId="77777777" w:rsidR="0031240A" w:rsidRPr="00925489" w:rsidRDefault="00000000" w:rsidP="00925489">
      <w:pPr>
        <w:numPr>
          <w:ilvl w:val="0"/>
          <w:numId w:val="20"/>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van</w:t>
      </w:r>
      <w:r w:rsidRPr="00925489">
        <w:rPr>
          <w:rFonts w:ascii="Arial" w:hAnsi="Arial"/>
          <w:color w:val="000000"/>
        </w:rPr>
        <w:t xml:space="preserve"> </w:t>
      </w:r>
      <w:r w:rsidRPr="00925489">
        <w:rPr>
          <w:rFonts w:ascii="Arial" w:hAnsi="Arial"/>
          <w:color w:val="000000"/>
          <w:lang w:val="de-DE"/>
        </w:rPr>
        <w:t>der</w:t>
      </w:r>
      <w:r w:rsidRPr="00925489">
        <w:rPr>
          <w:rFonts w:ascii="Arial" w:hAnsi="Arial"/>
          <w:color w:val="000000"/>
        </w:rPr>
        <w:t xml:space="preserve"> </w:t>
      </w:r>
      <w:r w:rsidRPr="00925489">
        <w:rPr>
          <w:rFonts w:ascii="Arial" w:hAnsi="Arial"/>
          <w:color w:val="000000"/>
          <w:lang w:val="en-US"/>
        </w:rPr>
        <w:t>Vliet</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Selles</w:t>
      </w:r>
      <w:r w:rsidRPr="00925489">
        <w:rPr>
          <w:rFonts w:ascii="Arial" w:hAnsi="Arial"/>
          <w:color w:val="000000"/>
        </w:rPr>
        <w:t xml:space="preserve"> </w:t>
      </w:r>
      <w:r w:rsidRPr="00925489">
        <w:rPr>
          <w:rFonts w:ascii="Arial" w:hAnsi="Arial"/>
          <w:color w:val="000000"/>
          <w:lang w:val="en-US"/>
        </w:rPr>
        <w:t>RW</w:t>
      </w:r>
      <w:r w:rsidRPr="00925489">
        <w:rPr>
          <w:rFonts w:ascii="Arial" w:hAnsi="Arial"/>
          <w:color w:val="000000"/>
        </w:rPr>
        <w:t xml:space="preserve">, </w:t>
      </w:r>
      <w:r w:rsidRPr="00925489">
        <w:rPr>
          <w:rFonts w:ascii="Arial" w:hAnsi="Arial"/>
          <w:color w:val="000000"/>
          <w:lang w:val="en-US"/>
        </w:rPr>
        <w:t>Andrinopoulou</w:t>
      </w:r>
      <w:r w:rsidRPr="00925489">
        <w:rPr>
          <w:rFonts w:ascii="Arial" w:hAnsi="Arial"/>
          <w:color w:val="000000"/>
        </w:rPr>
        <w:t xml:space="preserve"> </w:t>
      </w:r>
      <w:r w:rsidRPr="00925489">
        <w:rPr>
          <w:rFonts w:ascii="Arial" w:hAnsi="Arial"/>
          <w:color w:val="000000"/>
          <w:lang w:val="de-DE"/>
        </w:rPr>
        <w:t>ER</w:t>
      </w:r>
      <w:r w:rsidRPr="00925489">
        <w:rPr>
          <w:rFonts w:ascii="Arial" w:hAnsi="Arial"/>
          <w:color w:val="000000"/>
        </w:rPr>
        <w:t xml:space="preserve">, </w:t>
      </w:r>
      <w:r w:rsidRPr="00925489">
        <w:rPr>
          <w:rFonts w:ascii="Arial" w:hAnsi="Arial"/>
          <w:color w:val="000000"/>
          <w:lang w:val="en-US"/>
        </w:rPr>
        <w:t>Nijland</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de-DE"/>
        </w:rPr>
        <w:t>Ribbers</w:t>
      </w:r>
      <w:r w:rsidRPr="00925489">
        <w:rPr>
          <w:rFonts w:ascii="Arial" w:hAnsi="Arial"/>
          <w:color w:val="000000"/>
        </w:rPr>
        <w:t xml:space="preserve"> </w:t>
      </w:r>
      <w:r w:rsidRPr="00925489">
        <w:rPr>
          <w:rFonts w:ascii="Arial" w:hAnsi="Arial"/>
          <w:color w:val="000000"/>
          <w:lang w:val="en-US"/>
        </w:rPr>
        <w:t>GM</w:t>
      </w:r>
      <w:r w:rsidRPr="00925489">
        <w:rPr>
          <w:rFonts w:ascii="Arial" w:hAnsi="Arial"/>
          <w:color w:val="000000"/>
        </w:rPr>
        <w:t xml:space="preserve">, </w:t>
      </w:r>
      <w:r w:rsidRPr="00925489">
        <w:rPr>
          <w:rFonts w:ascii="Arial" w:hAnsi="Arial"/>
          <w:color w:val="000000"/>
          <w:lang w:val="en-US"/>
        </w:rPr>
        <w:t>Frens</w:t>
      </w:r>
      <w:r w:rsidRPr="00925489">
        <w:rPr>
          <w:rFonts w:ascii="Arial" w:hAnsi="Arial"/>
          <w:color w:val="000000"/>
        </w:rPr>
        <w:t xml:space="preserve"> </w:t>
      </w:r>
      <w:r w:rsidRPr="00925489">
        <w:rPr>
          <w:rFonts w:ascii="Arial" w:hAnsi="Arial"/>
          <w:color w:val="000000"/>
          <w:lang w:val="en-US"/>
        </w:rPr>
        <w:t>MA</w:t>
      </w:r>
      <w:r w:rsidRPr="00925489">
        <w:rPr>
          <w:rFonts w:ascii="Arial" w:hAnsi="Arial"/>
          <w:color w:val="000000"/>
        </w:rPr>
        <w:t xml:space="preserve">, </w:t>
      </w:r>
      <w:r w:rsidRPr="00925489">
        <w:rPr>
          <w:rFonts w:ascii="Arial" w:hAnsi="Arial"/>
          <w:color w:val="000000"/>
          <w:lang w:val="en-US"/>
        </w:rPr>
        <w:t>Meskers</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Kwakkel</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Predicting</w:t>
      </w:r>
      <w:r w:rsidRPr="00925489">
        <w:rPr>
          <w:rFonts w:ascii="Arial" w:hAnsi="Arial"/>
          <w:color w:val="000000"/>
        </w:rPr>
        <w:t xml:space="preserve"> </w:t>
      </w:r>
      <w:r w:rsidRPr="00925489">
        <w:rPr>
          <w:rFonts w:ascii="Arial" w:hAnsi="Arial"/>
          <w:color w:val="000000"/>
          <w:lang w:val="en-US"/>
        </w:rPr>
        <w:t>Upper</w:t>
      </w:r>
      <w:r w:rsidRPr="00925489">
        <w:rPr>
          <w:rFonts w:ascii="Arial" w:hAnsi="Arial"/>
          <w:color w:val="000000"/>
        </w:rPr>
        <w:t xml:space="preserve"> </w:t>
      </w:r>
      <w:r w:rsidRPr="00925489">
        <w:rPr>
          <w:rFonts w:ascii="Arial" w:hAnsi="Arial"/>
          <w:color w:val="000000"/>
          <w:lang w:val="en-US"/>
        </w:rPr>
        <w:t>Limb</w:t>
      </w:r>
      <w:r w:rsidRPr="00925489">
        <w:rPr>
          <w:rFonts w:ascii="Arial" w:hAnsi="Arial"/>
          <w:color w:val="000000"/>
        </w:rPr>
        <w:t xml:space="preserve"> </w:t>
      </w:r>
      <w:r w:rsidRPr="00925489">
        <w:rPr>
          <w:rFonts w:ascii="Arial" w:hAnsi="Arial"/>
          <w:color w:val="000000"/>
          <w:lang w:val="en-US"/>
        </w:rPr>
        <w:t>Motor</w:t>
      </w:r>
      <w:r w:rsidRPr="00925489">
        <w:rPr>
          <w:rFonts w:ascii="Arial" w:hAnsi="Arial"/>
          <w:color w:val="000000"/>
        </w:rPr>
        <w:t xml:space="preserve"> </w:t>
      </w:r>
      <w:r w:rsidRPr="00925489">
        <w:rPr>
          <w:rFonts w:ascii="Arial" w:hAnsi="Arial"/>
          <w:color w:val="000000"/>
          <w:lang w:val="en-US"/>
        </w:rPr>
        <w:t>Impairment</w:t>
      </w:r>
      <w:r w:rsidRPr="00925489">
        <w:rPr>
          <w:rFonts w:ascii="Arial" w:hAnsi="Arial"/>
          <w:color w:val="000000"/>
        </w:rPr>
        <w:t xml:space="preserve"> </w:t>
      </w:r>
      <w:r w:rsidRPr="00925489">
        <w:rPr>
          <w:rFonts w:ascii="Arial" w:hAnsi="Arial"/>
          <w:color w:val="000000"/>
          <w:lang w:val="en-US"/>
        </w:rPr>
        <w:t>Recovery</w:t>
      </w:r>
      <w:r w:rsidRPr="00925489">
        <w:rPr>
          <w:rFonts w:ascii="Arial" w:hAnsi="Arial"/>
          <w:color w:val="000000"/>
        </w:rPr>
        <w:t xml:space="preserve"> </w:t>
      </w:r>
      <w:r w:rsidRPr="00925489">
        <w:rPr>
          <w:rFonts w:ascii="Arial" w:hAnsi="Arial"/>
          <w:color w:val="000000"/>
          <w:lang w:val="en-US"/>
        </w:rPr>
        <w:t>after</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Mixture</w:t>
      </w:r>
      <w:r w:rsidRPr="00925489">
        <w:rPr>
          <w:rFonts w:ascii="Arial" w:hAnsi="Arial"/>
          <w:color w:val="000000"/>
        </w:rPr>
        <w:t xml:space="preserve"> </w:t>
      </w:r>
      <w:r w:rsidRPr="00925489">
        <w:rPr>
          <w:rFonts w:ascii="Arial" w:hAnsi="Arial"/>
          <w:color w:val="000000"/>
          <w:lang w:val="en-US"/>
        </w:rPr>
        <w:t>Model</w:t>
      </w:r>
      <w:r w:rsidRPr="00925489">
        <w:rPr>
          <w:rFonts w:ascii="Arial" w:hAnsi="Arial"/>
          <w:color w:val="000000"/>
        </w:rPr>
        <w:t xml:space="preserve">. </w:t>
      </w:r>
      <w:r w:rsidRPr="00925489">
        <w:rPr>
          <w:rFonts w:ascii="Arial" w:hAnsi="Arial"/>
          <w:color w:val="000000"/>
          <w:lang w:val="en-US"/>
        </w:rPr>
        <w:t>Ann Neurol. 2020 Mar;87(3):383-393. doi: 10.1002/ana.25679.</w:t>
      </w:r>
    </w:p>
    <w:p w14:paraId="52350310" w14:textId="77777777" w:rsidR="0031240A" w:rsidRPr="00925489" w:rsidRDefault="00000000" w:rsidP="00925489">
      <w:pPr>
        <w:numPr>
          <w:ilvl w:val="0"/>
          <w:numId w:val="20"/>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 xml:space="preserve">Int. J. Environ. Res. Public Health 2022, 19, 10871. </w:t>
      </w:r>
      <w:hyperlink r:id="rId36" w:history="1">
        <w:r w:rsidR="0031240A" w:rsidRPr="00925489">
          <w:rPr>
            <w:rFonts w:ascii="Arial" w:hAnsi="Arial"/>
            <w:color w:val="0066CC"/>
            <w:u w:val="single"/>
            <w:lang w:val="en-US"/>
          </w:rPr>
          <w:t xml:space="preserve">https://doi.org/10.3390/ijerph191710871 </w:t>
        </w:r>
      </w:hyperlink>
      <w:hyperlink r:id="rId37" w:history="1">
        <w:r w:rsidR="0031240A" w:rsidRPr="00925489">
          <w:rPr>
            <w:rFonts w:ascii="Arial" w:hAnsi="Arial"/>
            <w:color w:val="0066CC"/>
            <w:u w:val="single"/>
            <w:lang w:val="en-US"/>
          </w:rPr>
          <w:t>https://www.mdpi.com/journal/ijerp</w:t>
        </w:r>
      </w:hyperlink>
    </w:p>
    <w:p w14:paraId="56C361BD" w14:textId="77777777" w:rsidR="0031240A" w:rsidRPr="00925489" w:rsidRDefault="00000000" w:rsidP="00925489">
      <w:pPr>
        <w:numPr>
          <w:ilvl w:val="0"/>
          <w:numId w:val="20"/>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Kushner D., et al. Rehabilitation of motor dysfunktion in primary brain tumor patients Neuo Onko Pract. 2(4), 185-191, 2015;</w:t>
      </w:r>
    </w:p>
    <w:p w14:paraId="20898334" w14:textId="0777E528" w:rsidR="0031240A" w:rsidRPr="00925489" w:rsidRDefault="00000000" w:rsidP="00925489">
      <w:pPr>
        <w:numPr>
          <w:ilvl w:val="0"/>
          <w:numId w:val="20"/>
        </w:numPr>
        <w:tabs>
          <w:tab w:val="left" w:pos="360"/>
        </w:tabs>
        <w:spacing w:before="192" w:line="298" w:lineRule="exact"/>
        <w:ind w:left="360" w:hanging="360"/>
        <w:rPr>
          <w:rFonts w:ascii="Arial" w:hAnsi="Arial" w:cs="Arial"/>
          <w:color w:val="000000"/>
        </w:rPr>
      </w:pPr>
      <w:r w:rsidRPr="00925489">
        <w:rPr>
          <w:rFonts w:ascii="Arial" w:hAnsi="Arial"/>
          <w:color w:val="000000"/>
          <w:lang w:val="fr-FR"/>
        </w:rPr>
        <w:t xml:space="preserve">Hansen A. et al, Phys. </w:t>
      </w:r>
      <w:r w:rsidRPr="00925489">
        <w:rPr>
          <w:rFonts w:ascii="Arial" w:hAnsi="Arial"/>
          <w:color w:val="000000"/>
          <w:lang w:val="en-US"/>
        </w:rPr>
        <w:t>Therapie 100: 564-574(2020) Effectiviness of Physical Therapy- and Occupational Therapy- Based Rehabilitation in People Who Have Glioma and Ares Undergoing Active Anticancer Treatment</w:t>
      </w:r>
    </w:p>
    <w:p w14:paraId="567B18D0" w14:textId="77777777" w:rsidR="0031240A" w:rsidRPr="00CD50F1" w:rsidRDefault="0031240A" w:rsidP="00D46F69">
      <w:pPr>
        <w:numPr>
          <w:ilvl w:val="0"/>
          <w:numId w:val="20"/>
        </w:numPr>
        <w:tabs>
          <w:tab w:val="left" w:pos="360"/>
        </w:tabs>
        <w:spacing w:before="192" w:line="322" w:lineRule="exact"/>
        <w:ind w:left="360" w:hanging="360"/>
        <w:rPr>
          <w:rFonts w:ascii="Arial" w:hAnsi="Arial" w:cs="Arial"/>
          <w:color w:val="000000"/>
          <w:sz w:val="22"/>
          <w:szCs w:val="22"/>
          <w:lang w:val="en-US"/>
        </w:rPr>
        <w:sectPr w:rsidR="0031240A" w:rsidRPr="00CD50F1">
          <w:pgSz w:w="11909" w:h="16838"/>
          <w:pgMar w:top="1934" w:right="1526" w:bottom="4718" w:left="1781" w:header="720" w:footer="720" w:gutter="0"/>
          <w:cols w:space="60"/>
          <w:noEndnote/>
        </w:sectPr>
      </w:pPr>
    </w:p>
    <w:p w14:paraId="4B73C2DF" w14:textId="2D005010" w:rsidR="0031240A" w:rsidRPr="00CD50F1" w:rsidRDefault="00000000" w:rsidP="00D46F69">
      <w:bookmarkStart w:id="11" w:name="bookmark10"/>
      <w:r w:rsidRPr="00CD50F1">
        <w:rPr>
          <w:rFonts w:ascii="Arial" w:hAnsi="Arial"/>
          <w:b/>
          <w:color w:val="000000"/>
          <w:sz w:val="30"/>
        </w:rPr>
        <w:t>3</w:t>
      </w:r>
      <w:bookmarkEnd w:id="11"/>
      <w:r w:rsidRPr="00CD50F1">
        <w:rPr>
          <w:rFonts w:ascii="Arial" w:hAnsi="Arial"/>
          <w:b/>
          <w:color w:val="000000"/>
          <w:sz w:val="26"/>
        </w:rPr>
        <w:tab/>
      </w:r>
      <w:r w:rsidRPr="00CD50F1">
        <w:rPr>
          <w:rFonts w:ascii="Arial" w:hAnsi="Arial"/>
          <w:b/>
          <w:color w:val="000000"/>
          <w:sz w:val="30"/>
        </w:rPr>
        <w:t>Особливості розсіяного склерозу</w:t>
      </w:r>
    </w:p>
    <w:p w14:paraId="3307C0A6" w14:textId="77777777" w:rsidR="0031240A" w:rsidRPr="00CD50F1" w:rsidRDefault="00000000" w:rsidP="00D46F69">
      <w:pPr>
        <w:spacing w:before="178"/>
        <w:rPr>
          <w:sz w:val="18"/>
          <w:szCs w:val="18"/>
        </w:rPr>
      </w:pPr>
      <w:bookmarkStart w:id="12" w:name="bookmark11"/>
      <w:r w:rsidRPr="00CD50F1">
        <w:rPr>
          <w:rFonts w:ascii="Arial" w:hAnsi="Arial"/>
          <w:color w:val="000000"/>
        </w:rPr>
        <w:t>C</w:t>
      </w:r>
      <w:bookmarkEnd w:id="12"/>
      <w:r w:rsidRPr="00CD50F1">
        <w:rPr>
          <w:rFonts w:ascii="Arial" w:hAnsi="Arial"/>
          <w:color w:val="000000"/>
        </w:rPr>
        <w:t>hristian Dettmers, Gereon Nelles</w:t>
      </w:r>
    </w:p>
    <w:p w14:paraId="4B767FC3" w14:textId="77777777" w:rsidR="0031240A" w:rsidRPr="00CD50F1" w:rsidRDefault="00000000" w:rsidP="00D46F69">
      <w:pPr>
        <w:tabs>
          <w:tab w:val="left" w:pos="706"/>
        </w:tabs>
        <w:spacing w:before="446"/>
      </w:pPr>
      <w:r w:rsidRPr="00CD50F1">
        <w:rPr>
          <w:rFonts w:ascii="Arial" w:hAnsi="Arial"/>
          <w:b/>
          <w:color w:val="000000"/>
          <w:sz w:val="26"/>
        </w:rPr>
        <w:t>3.1</w:t>
      </w:r>
      <w:r w:rsidRPr="00CD50F1">
        <w:rPr>
          <w:rFonts w:ascii="Arial" w:hAnsi="Arial"/>
          <w:b/>
          <w:color w:val="000000"/>
          <w:sz w:val="26"/>
        </w:rPr>
        <w:tab/>
        <w:t>Принципи реабілітації при запальних захворюваннях</w:t>
      </w:r>
    </w:p>
    <w:p w14:paraId="1C10456B" w14:textId="77777777" w:rsidR="0031240A" w:rsidRPr="00CD50F1" w:rsidRDefault="00000000" w:rsidP="00925489">
      <w:pPr>
        <w:spacing w:before="77" w:line="298" w:lineRule="exact"/>
        <w:rPr>
          <w:sz w:val="18"/>
          <w:szCs w:val="18"/>
        </w:rPr>
      </w:pPr>
      <w:r w:rsidRPr="00925489">
        <w:rPr>
          <w:rFonts w:ascii="Arial" w:hAnsi="Arial"/>
          <w:color w:val="000000"/>
        </w:rPr>
        <w:t>Пластичність – це здатність головного мозку адаптуватись до зовнішніх подразників або уражень; це добре продемонстровано в експериментах на тваринах та у пацієнтів після інсульту, а також при запальних захворюваннях головного мозку (Pan та Chan, 2021 р.; Prosperini та Di Filippo, 2019 р.). Це особливо чітко видно у дослідженнях функціональної візуалізації, що часто демонструють підвищену активацію, що вважається механізмом компенсації (Rocca та спвавт., 2015 р.). Функціональні та мікроструктурні зміни спостерігаються у структурах головного мозку, що стимулювались залежно від активності та є результатом спеціального тренування, орієнтованого на завдання, а не неспецифічної активації під час реабілітації (Prosperini та Di Filippo, 2019 р.; Prosperini та співавт., 2014 р.). За винятком окремих досліджень, відсутні переконливі докази того, яке тренування активує конкретні структури, як воно сприяє відновленню (ремієлінізація, проростання та утворення нової мережі) та як це впливає на результат лікування.</w:t>
      </w:r>
    </w:p>
    <w:p w14:paraId="3743CABA" w14:textId="77777777" w:rsidR="0031240A" w:rsidRPr="00CD50F1" w:rsidRDefault="00000000" w:rsidP="00925489">
      <w:pPr>
        <w:spacing w:before="158" w:line="298" w:lineRule="exact"/>
        <w:rPr>
          <w:sz w:val="18"/>
          <w:szCs w:val="18"/>
        </w:rPr>
      </w:pPr>
      <w:r w:rsidRPr="00925489">
        <w:rPr>
          <w:rFonts w:ascii="Arial" w:hAnsi="Arial"/>
          <w:color w:val="000000"/>
        </w:rPr>
        <w:t>Порівняно з патофізіологічними станами при ішемічному інсульті необхідно враховувати відмінності у методах та суті. Саме тому ми присвятили окремий розділ у цьому керівництві запальним захворюванням, особливо розсіяному склерозу:</w:t>
      </w:r>
    </w:p>
    <w:p w14:paraId="3EC50588" w14:textId="77777777" w:rsidR="0031240A" w:rsidRPr="00925489" w:rsidRDefault="00000000" w:rsidP="00925489">
      <w:pPr>
        <w:numPr>
          <w:ilvl w:val="0"/>
          <w:numId w:val="21"/>
        </w:numPr>
        <w:tabs>
          <w:tab w:val="left" w:pos="720"/>
        </w:tabs>
        <w:spacing w:before="158" w:line="298" w:lineRule="exact"/>
        <w:ind w:left="720" w:hanging="360"/>
        <w:rPr>
          <w:rFonts w:ascii="Arial" w:hAnsi="Arial" w:cs="Arial"/>
          <w:color w:val="000000"/>
        </w:rPr>
      </w:pPr>
      <w:r w:rsidRPr="00925489">
        <w:rPr>
          <w:rFonts w:ascii="Arial" w:hAnsi="Arial"/>
          <w:color w:val="000000"/>
        </w:rPr>
        <w:t>розлади та форми перебігу захворювання у пацієнтів із РС суттєво відрізняються, а мінливістю є більшою, ніж при ішемічному інсульті із захворюваннями судин та відповідними станами. Через велику мінливість уражень при РС розміри дослідницьких груп повинні бути дуже великими, тому було проведено менше суттєвих досліджень одужання/пластичності, ніж при ішемічному інсульті.</w:t>
      </w:r>
    </w:p>
    <w:p w14:paraId="27720295" w14:textId="77777777" w:rsidR="0031240A" w:rsidRPr="00925489" w:rsidRDefault="00000000" w:rsidP="00925489">
      <w:pPr>
        <w:numPr>
          <w:ilvl w:val="0"/>
          <w:numId w:val="21"/>
        </w:numPr>
        <w:tabs>
          <w:tab w:val="left" w:pos="720"/>
        </w:tabs>
        <w:spacing w:before="115" w:line="298" w:lineRule="exact"/>
        <w:ind w:left="720" w:hanging="360"/>
        <w:rPr>
          <w:rFonts w:ascii="Arial" w:hAnsi="Arial" w:cs="Arial"/>
          <w:color w:val="000000"/>
        </w:rPr>
      </w:pPr>
      <w:r w:rsidRPr="00925489">
        <w:rPr>
          <w:rFonts w:ascii="Arial" w:hAnsi="Arial"/>
          <w:color w:val="000000"/>
        </w:rPr>
        <w:t>Через різні розлади цілі лікування також відрізняються, тому важко сформувати однорідні групи з однаковими розладами та цілями.</w:t>
      </w:r>
    </w:p>
    <w:p w14:paraId="5BD9CF3D" w14:textId="77777777" w:rsidR="0031240A" w:rsidRPr="00925489" w:rsidRDefault="00000000" w:rsidP="00925489">
      <w:pPr>
        <w:numPr>
          <w:ilvl w:val="0"/>
          <w:numId w:val="21"/>
        </w:numPr>
        <w:tabs>
          <w:tab w:val="left" w:pos="720"/>
        </w:tabs>
        <w:spacing w:before="115" w:line="298" w:lineRule="exact"/>
        <w:ind w:left="720" w:right="1152" w:hanging="360"/>
        <w:rPr>
          <w:rFonts w:ascii="Arial" w:hAnsi="Arial" w:cs="Arial"/>
          <w:color w:val="000000"/>
        </w:rPr>
      </w:pPr>
      <w:r w:rsidRPr="00925489">
        <w:rPr>
          <w:rFonts w:ascii="Arial" w:hAnsi="Arial"/>
          <w:color w:val="000000"/>
        </w:rPr>
        <w:t>Загострення заважають оцінити тривалу ефективність лікувальної фізкультури.</w:t>
      </w:r>
    </w:p>
    <w:p w14:paraId="4DF05171" w14:textId="77777777" w:rsidR="0031240A" w:rsidRPr="00925489" w:rsidRDefault="00000000" w:rsidP="00925489">
      <w:pPr>
        <w:numPr>
          <w:ilvl w:val="0"/>
          <w:numId w:val="21"/>
        </w:numPr>
        <w:tabs>
          <w:tab w:val="left" w:pos="720"/>
        </w:tabs>
        <w:spacing w:before="115" w:line="298" w:lineRule="exact"/>
        <w:ind w:left="720" w:hanging="360"/>
        <w:rPr>
          <w:rFonts w:ascii="Arial" w:hAnsi="Arial" w:cs="Arial"/>
          <w:color w:val="000000"/>
        </w:rPr>
      </w:pPr>
      <w:r w:rsidRPr="00925489">
        <w:rPr>
          <w:rFonts w:ascii="Arial" w:hAnsi="Arial"/>
          <w:color w:val="000000"/>
        </w:rPr>
        <w:t>Захворювання часто прогресує через дегенеративні та/або дифузні запальні процеси, навіть без виражених ​​рецидивів або нових вогнищ. Вони прогресують з різною швидкістю, що робить перебіг захворювання мінливим та ускладнює оцінку реабілітаційних заходів.</w:t>
      </w:r>
    </w:p>
    <w:p w14:paraId="177146AD" w14:textId="77777777" w:rsidR="0031240A" w:rsidRPr="00925489" w:rsidRDefault="00000000" w:rsidP="00925489">
      <w:pPr>
        <w:numPr>
          <w:ilvl w:val="0"/>
          <w:numId w:val="21"/>
        </w:numPr>
        <w:tabs>
          <w:tab w:val="left" w:pos="720"/>
        </w:tabs>
        <w:spacing w:before="115" w:line="298" w:lineRule="exact"/>
        <w:ind w:left="720" w:hanging="360"/>
        <w:rPr>
          <w:rFonts w:ascii="Arial" w:hAnsi="Arial" w:cs="Arial"/>
          <w:color w:val="000000"/>
        </w:rPr>
      </w:pPr>
      <w:r w:rsidRPr="00925489">
        <w:rPr>
          <w:rFonts w:ascii="Arial" w:hAnsi="Arial"/>
          <w:color w:val="000000"/>
        </w:rPr>
        <w:t>Ще однією відмінністю від інсульту є те, що втома є поширеним та більш вираженим симптомом (див. розділ 9). Втома є найпоширенішою причиною часткової втрати працездатності (Kobelt та співавт., 2017 р.; Simmons, Tribe та McDonald, 2010 р.). Втома задає інтенсивність тренування. Пацієнти часто спостерігають погіршення наприкінці тренування, що знижує мотивацію. Крім того, пацієнтам, які</w:t>
      </w:r>
    </w:p>
    <w:p w14:paraId="6FB12087" w14:textId="77777777" w:rsidR="0031240A" w:rsidRPr="00CD50F1" w:rsidRDefault="0031240A" w:rsidP="00D46F69">
      <w:pPr>
        <w:numPr>
          <w:ilvl w:val="0"/>
          <w:numId w:val="21"/>
        </w:numPr>
        <w:tabs>
          <w:tab w:val="left" w:pos="720"/>
        </w:tabs>
        <w:spacing w:before="115" w:line="322" w:lineRule="exact"/>
        <w:ind w:left="720" w:hanging="360"/>
        <w:rPr>
          <w:rFonts w:ascii="Arial" w:hAnsi="Arial" w:cs="Arial"/>
          <w:color w:val="000000"/>
          <w:sz w:val="22"/>
          <w:szCs w:val="22"/>
          <w:lang w:val="de-DE"/>
        </w:rPr>
        <w:sectPr w:rsidR="0031240A" w:rsidRPr="00CD50F1" w:rsidSect="005D716D">
          <w:pgSz w:w="11909" w:h="16838"/>
          <w:pgMar w:top="2011" w:right="1445" w:bottom="284" w:left="1421" w:header="720" w:footer="720" w:gutter="0"/>
          <w:cols w:space="60"/>
          <w:noEndnote/>
        </w:sectPr>
      </w:pPr>
    </w:p>
    <w:p w14:paraId="7939D865" w14:textId="2D55937B" w:rsidR="0031240A" w:rsidRPr="00CD50F1" w:rsidRDefault="00000000" w:rsidP="00925489">
      <w:pPr>
        <w:spacing w:line="298" w:lineRule="exact"/>
        <w:ind w:left="821" w:right="461"/>
        <w:rPr>
          <w:sz w:val="18"/>
          <w:szCs w:val="18"/>
        </w:rPr>
      </w:pPr>
      <w:r w:rsidRPr="00925489">
        <w:rPr>
          <w:rFonts w:ascii="Arial" w:hAnsi="Arial"/>
          <w:color w:val="000000"/>
        </w:rPr>
        <w:t>продовжують працювати неповний або повний робочий день, важко регулярно тренуватись після роботи.</w:t>
      </w:r>
    </w:p>
    <w:p w14:paraId="3B2F968C" w14:textId="4DFC0D43" w:rsidR="0031240A" w:rsidRPr="00CD50F1" w:rsidRDefault="00000000" w:rsidP="00925489">
      <w:pPr>
        <w:tabs>
          <w:tab w:val="left" w:pos="851"/>
        </w:tabs>
        <w:spacing w:before="120" w:line="298" w:lineRule="exact"/>
        <w:ind w:left="461"/>
        <w:rPr>
          <w:sz w:val="18"/>
          <w:szCs w:val="18"/>
        </w:rPr>
      </w:pPr>
      <w:r w:rsidRPr="00925489">
        <w:rPr>
          <w:rFonts w:ascii="Arial" w:hAnsi="Arial"/>
          <w:color w:val="000000"/>
        </w:rPr>
        <w:t>6.</w:t>
      </w:r>
      <w:r w:rsidRPr="00925489">
        <w:tab/>
      </w:r>
      <w:r w:rsidRPr="00925489">
        <w:rPr>
          <w:rFonts w:ascii="Arial" w:hAnsi="Arial"/>
          <w:color w:val="000000"/>
        </w:rPr>
        <w:t>Хоча у більшості пацієнтів після інсульту недостатня рухова активність,</w:t>
      </w:r>
    </w:p>
    <w:p w14:paraId="2BAF5C71" w14:textId="77777777" w:rsidR="0031240A" w:rsidRPr="00CD50F1" w:rsidRDefault="00000000" w:rsidP="00925489">
      <w:pPr>
        <w:spacing w:line="298" w:lineRule="exact"/>
        <w:ind w:left="821"/>
        <w:rPr>
          <w:sz w:val="18"/>
          <w:szCs w:val="18"/>
        </w:rPr>
      </w:pPr>
      <w:r w:rsidRPr="00925489">
        <w:rPr>
          <w:rFonts w:ascii="Arial" w:hAnsi="Arial"/>
          <w:color w:val="000000"/>
        </w:rPr>
        <w:t>високий артеріальний тиск, високий рівень глюкози у крові та гіперліпідемія є факторами ризику порушень кровообігу, їм можна запобігти за рахунок регулярної фізичної активності, корекції способу життя, а фізичні навантаження не є ефективними для багатьох пацієнтів з РС. Фахівці у сфері охорони здоров'я усвідомлюють, що у пацієнтів з РС можуть спостерігатись фактори ризику цереброваскулярних порушень, та що це є причиною регулярної фізичної активності відповідно до рекомендацій ВООЗ (Rütten, 2016 р.). Неврологи та терапевти, які мають дозвіл на приватну практику, відіграють важливу роль у мотивації пацієнтів до регулярних фізичних навантажень та, за необхідності, у виписуванні відповідних рецептів (Learmonth та Motl, 2021 р.).</w:t>
      </w:r>
    </w:p>
    <w:p w14:paraId="017A1DE4" w14:textId="77777777" w:rsidR="0031240A" w:rsidRPr="00CD50F1" w:rsidRDefault="0031240A" w:rsidP="00D46F69">
      <w:pPr>
        <w:spacing w:after="163"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4"/>
        <w:gridCol w:w="3120"/>
      </w:tblGrid>
      <w:tr w:rsidR="0031240A" w:rsidRPr="00CD50F1" w14:paraId="7DB6BEC4" w14:textId="77777777" w:rsidTr="005D716D">
        <w:trPr>
          <w:trHeight w:hRule="exact" w:val="720"/>
        </w:trPr>
        <w:tc>
          <w:tcPr>
            <w:tcW w:w="6134" w:type="dxa"/>
            <w:shd w:val="clear" w:color="auto" w:fill="00A1E3"/>
          </w:tcPr>
          <w:p w14:paraId="44D96834" w14:textId="77777777" w:rsidR="0031240A" w:rsidRPr="00CD50F1" w:rsidRDefault="00000000" w:rsidP="005D716D">
            <w:pPr>
              <w:spacing w:before="60"/>
            </w:pPr>
            <w:r w:rsidRPr="00CD50F1">
              <w:rPr>
                <w:rFonts w:ascii="Arial" w:hAnsi="Arial"/>
                <w:b/>
                <w:color w:val="FFFFFF"/>
              </w:rPr>
              <w:t>Рекомендація</w:t>
            </w:r>
          </w:p>
        </w:tc>
        <w:tc>
          <w:tcPr>
            <w:tcW w:w="3120" w:type="dxa"/>
            <w:shd w:val="clear" w:color="auto" w:fill="00A1E3"/>
          </w:tcPr>
          <w:p w14:paraId="637F6B75" w14:textId="77777777" w:rsidR="0031240A" w:rsidRPr="00CD50F1" w:rsidRDefault="00000000" w:rsidP="005D716D">
            <w:pPr>
              <w:spacing w:before="60"/>
            </w:pPr>
            <w:r w:rsidRPr="00CD50F1">
              <w:rPr>
                <w:rFonts w:ascii="Arial" w:hAnsi="Arial"/>
                <w:b/>
                <w:color w:val="FFFFFF"/>
              </w:rPr>
              <w:t>Нова</w:t>
            </w:r>
          </w:p>
          <w:p w14:paraId="2A4A4145" w14:textId="77777777" w:rsidR="0031240A" w:rsidRPr="00CD50F1" w:rsidRDefault="00000000" w:rsidP="005D716D">
            <w:pPr>
              <w:spacing w:before="60"/>
            </w:pPr>
            <w:r w:rsidRPr="00CD50F1">
              <w:rPr>
                <w:rFonts w:ascii="Arial" w:hAnsi="Arial"/>
                <w:b/>
                <w:color w:val="FFFFFF"/>
              </w:rPr>
              <w:t>Стан даних (2023)</w:t>
            </w:r>
          </w:p>
        </w:tc>
      </w:tr>
      <w:tr w:rsidR="0031240A" w:rsidRPr="00CD50F1" w14:paraId="24E8F21E" w14:textId="77777777" w:rsidTr="00581268">
        <w:trPr>
          <w:trHeight w:hRule="exact" w:val="974"/>
        </w:trPr>
        <w:tc>
          <w:tcPr>
            <w:tcW w:w="9254" w:type="dxa"/>
            <w:gridSpan w:val="2"/>
            <w:shd w:val="clear" w:color="auto" w:fill="D9F4FF"/>
          </w:tcPr>
          <w:p w14:paraId="66C16913" w14:textId="77777777" w:rsidR="0031240A" w:rsidRPr="00CD50F1" w:rsidRDefault="00000000" w:rsidP="005D716D">
            <w:pPr>
              <w:spacing w:before="60" w:line="269" w:lineRule="exact"/>
              <w:ind w:right="134"/>
            </w:pPr>
            <w:r w:rsidRPr="00CD50F1">
              <w:rPr>
                <w:rFonts w:ascii="Arial" w:hAnsi="Arial"/>
                <w:color w:val="000000"/>
              </w:rPr>
              <w:t>Пацієнтів з РС на ранніх стадіях захворювання необхідно заохочувати регулярно займатись спортом для покращення рівноваги, витривалості, сили та спритності.</w:t>
            </w:r>
          </w:p>
        </w:tc>
      </w:tr>
      <w:tr w:rsidR="0031240A" w:rsidRPr="00CD50F1" w14:paraId="39CE29B0" w14:textId="77777777" w:rsidTr="005D716D">
        <w:trPr>
          <w:trHeight w:hRule="exact" w:val="408"/>
        </w:trPr>
        <w:tc>
          <w:tcPr>
            <w:tcW w:w="6134" w:type="dxa"/>
            <w:tcBorders>
              <w:right w:val="nil"/>
            </w:tcBorders>
            <w:shd w:val="clear" w:color="auto" w:fill="FFFFFF"/>
          </w:tcPr>
          <w:p w14:paraId="179D382D" w14:textId="77777777" w:rsidR="0031240A" w:rsidRPr="00CD50F1" w:rsidRDefault="00000000" w:rsidP="005D716D">
            <w:pPr>
              <w:spacing w:before="60"/>
            </w:pPr>
            <w:r w:rsidRPr="00CD50F1">
              <w:rPr>
                <w:rFonts w:ascii="Arial" w:hAnsi="Arial"/>
                <w:color w:val="000000"/>
              </w:rPr>
              <w:t>Сила консенсусу: 100,0 %</w:t>
            </w:r>
          </w:p>
        </w:tc>
        <w:tc>
          <w:tcPr>
            <w:tcW w:w="3120" w:type="dxa"/>
            <w:tcBorders>
              <w:left w:val="nil"/>
            </w:tcBorders>
            <w:shd w:val="clear" w:color="auto" w:fill="FFFFFF"/>
          </w:tcPr>
          <w:p w14:paraId="0580D092" w14:textId="77777777" w:rsidR="0031240A" w:rsidRPr="00CD50F1" w:rsidRDefault="0031240A" w:rsidP="005D716D">
            <w:pPr>
              <w:spacing w:before="60"/>
            </w:pPr>
          </w:p>
        </w:tc>
      </w:tr>
    </w:tbl>
    <w:p w14:paraId="352204B4" w14:textId="77777777" w:rsidR="0031240A" w:rsidRPr="00CD50F1" w:rsidRDefault="00000000" w:rsidP="00925489">
      <w:pPr>
        <w:spacing w:before="245" w:line="298" w:lineRule="exact"/>
        <w:ind w:left="101"/>
        <w:rPr>
          <w:sz w:val="18"/>
          <w:szCs w:val="18"/>
        </w:rPr>
      </w:pPr>
      <w:r w:rsidRPr="00925489">
        <w:rPr>
          <w:rFonts w:ascii="Arial" w:hAnsi="Arial"/>
          <w:color w:val="000000"/>
        </w:rPr>
        <w:t>Крім покращення фізичного стану, фізична підготовка також стимулює когнітивні здібності та/або пластичність, покращує загальне самопочуття та якість життя, а також є антидепресантом та навіть нейропротектором (Mahalakshmi, Maurya, Lee та Bharath Kumar, 2020 р.).</w:t>
      </w:r>
    </w:p>
    <w:p w14:paraId="751B36F8" w14:textId="77777777" w:rsidR="0031240A" w:rsidRPr="00CD50F1" w:rsidRDefault="00000000" w:rsidP="00925489">
      <w:pPr>
        <w:spacing w:before="158" w:line="298" w:lineRule="exact"/>
        <w:ind w:left="101"/>
        <w:rPr>
          <w:sz w:val="18"/>
          <w:szCs w:val="18"/>
        </w:rPr>
      </w:pPr>
      <w:r w:rsidRPr="00925489">
        <w:rPr>
          <w:rFonts w:ascii="Arial" w:hAnsi="Arial"/>
          <w:color w:val="000000"/>
        </w:rPr>
        <w:t>Тому наразі реабілітація є невід’ємною частиною належного лікування РС. Основними компонентами успішної реабілітації є навчання, регулярна фізична активність та корекція способу життя (Learmonth та Motl, 2021 р.). Регулярне самостійне тренування набуває все більшого значення. Цього також можна досягти шляхом участі в сучасних цифрових програмах або телереабілітаційних заходах (Dennett, Gunn та Freeman, 2018 р.; Rintala та співавт., 2018 р.), які організовують та підтримують страхові організації. У майбутньому необхідно буде переконатися, що інформація на веб-сайтах також відповідає інформації у керівництвах (Sadeghi-Bahmani, Silveira, Baird та Motl, 2021 р.).</w:t>
      </w:r>
    </w:p>
    <w:p w14:paraId="3018B02C" w14:textId="77777777" w:rsidR="0031240A" w:rsidRPr="00CD50F1" w:rsidRDefault="0031240A" w:rsidP="00D46F69">
      <w:pPr>
        <w:spacing w:after="226"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0"/>
        <w:gridCol w:w="3139"/>
      </w:tblGrid>
      <w:tr w:rsidR="0031240A" w:rsidRPr="00CD50F1" w14:paraId="59A3D421" w14:textId="77777777" w:rsidTr="00581268">
        <w:trPr>
          <w:trHeight w:hRule="exact" w:val="706"/>
        </w:trPr>
        <w:tc>
          <w:tcPr>
            <w:tcW w:w="6130" w:type="dxa"/>
            <w:shd w:val="clear" w:color="auto" w:fill="00A1E3"/>
          </w:tcPr>
          <w:p w14:paraId="3E2B4700"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1D4F9BA0" w14:textId="77777777" w:rsidR="0031240A" w:rsidRPr="00CD50F1" w:rsidRDefault="00000000" w:rsidP="00581268">
            <w:pPr>
              <w:spacing w:before="60"/>
            </w:pPr>
            <w:r w:rsidRPr="00CD50F1">
              <w:rPr>
                <w:rFonts w:ascii="Arial" w:hAnsi="Arial"/>
                <w:b/>
                <w:color w:val="FFFFFF"/>
              </w:rPr>
              <w:t>Нова</w:t>
            </w:r>
          </w:p>
          <w:p w14:paraId="12120DB0"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18C4E8D7" w14:textId="77777777" w:rsidTr="00581268">
        <w:trPr>
          <w:trHeight w:hRule="exact" w:val="941"/>
        </w:trPr>
        <w:tc>
          <w:tcPr>
            <w:tcW w:w="9269" w:type="dxa"/>
            <w:gridSpan w:val="2"/>
            <w:shd w:val="clear" w:color="auto" w:fill="D9F4FF"/>
          </w:tcPr>
          <w:p w14:paraId="7D0DE2DB" w14:textId="77777777" w:rsidR="0031240A" w:rsidRPr="00CD50F1" w:rsidRDefault="00000000" w:rsidP="00581268">
            <w:pPr>
              <w:spacing w:before="60" w:line="269" w:lineRule="exact"/>
              <w:ind w:right="523"/>
            </w:pPr>
            <w:r w:rsidRPr="00CD50F1">
              <w:rPr>
                <w:rFonts w:ascii="Arial" w:hAnsi="Arial"/>
                <w:color w:val="000000"/>
              </w:rPr>
              <w:t>Якщо пацієнти недостатньо мотивовані самостійно регулярно займатись спортом, їх слід до цього заохочувати через амбулаторне лікування. Крім того, можна розглядати інформацію на веб-сайтах.</w:t>
            </w:r>
          </w:p>
        </w:tc>
      </w:tr>
      <w:tr w:rsidR="0031240A" w:rsidRPr="00CD50F1" w14:paraId="13437E3F" w14:textId="77777777" w:rsidTr="00581268">
        <w:trPr>
          <w:trHeight w:hRule="exact" w:val="408"/>
        </w:trPr>
        <w:tc>
          <w:tcPr>
            <w:tcW w:w="9269" w:type="dxa"/>
            <w:gridSpan w:val="2"/>
            <w:shd w:val="clear" w:color="auto" w:fill="FFFFFF"/>
          </w:tcPr>
          <w:p w14:paraId="55254E8E" w14:textId="77777777" w:rsidR="0031240A" w:rsidRPr="00CD50F1" w:rsidRDefault="00000000" w:rsidP="00581268">
            <w:pPr>
              <w:spacing w:before="60"/>
            </w:pPr>
            <w:r w:rsidRPr="00CD50F1">
              <w:rPr>
                <w:rFonts w:ascii="Arial" w:hAnsi="Arial"/>
                <w:color w:val="000000"/>
              </w:rPr>
              <w:t>Сила консенсусу: 100,0 %</w:t>
            </w:r>
          </w:p>
        </w:tc>
      </w:tr>
    </w:tbl>
    <w:p w14:paraId="1F4EF681" w14:textId="77777777" w:rsidR="0031240A" w:rsidRPr="00CD50F1" w:rsidRDefault="0031240A" w:rsidP="00D46F69">
      <w:pPr>
        <w:sectPr w:rsidR="0031240A" w:rsidRPr="00CD50F1">
          <w:pgSz w:w="11909" w:h="16838"/>
          <w:pgMar w:top="1934" w:right="1306" w:bottom="1450" w:left="1320" w:header="720" w:footer="720" w:gutter="0"/>
          <w:cols w:space="60"/>
          <w:noEndnote/>
        </w:sectPr>
      </w:pPr>
    </w:p>
    <w:p w14:paraId="33536E82" w14:textId="77777777" w:rsidR="0031240A" w:rsidRPr="00CD50F1" w:rsidRDefault="00000000" w:rsidP="00D46F69">
      <w:pPr>
        <w:ind w:left="115"/>
      </w:pPr>
      <w:r w:rsidRPr="00CD50F1">
        <w:rPr>
          <w:rFonts w:ascii="Arial" w:hAnsi="Arial"/>
          <w:b/>
          <w:color w:val="595959"/>
          <w:sz w:val="22"/>
        </w:rPr>
        <w:t>Оцінка</w:t>
      </w:r>
    </w:p>
    <w:p w14:paraId="22C33B2F" w14:textId="77777777" w:rsidR="0031240A" w:rsidRPr="00CD50F1" w:rsidRDefault="00000000" w:rsidP="00925489">
      <w:pPr>
        <w:spacing w:before="77" w:line="298" w:lineRule="exact"/>
        <w:ind w:left="115"/>
        <w:rPr>
          <w:sz w:val="18"/>
          <w:szCs w:val="18"/>
        </w:rPr>
      </w:pPr>
      <w:r w:rsidRPr="00925489">
        <w:rPr>
          <w:rFonts w:ascii="Arial" w:hAnsi="Arial"/>
          <w:color w:val="000000"/>
        </w:rPr>
        <w:t>Для оцінки функції верхньої кінцівки рекомендується тест з кілочками та 9 отворами або кистьовий динамометр, для реєстрації результатів, наприклад, тест на проходження 10 метрів дозволяє виміряти спритність та швидкість ходьби, а тест 2-хвилинної або 6-хвилинної ходьби – витривалість та толерантність до фізичних навантажень при ходьбі (Roy та Benedict, 2018 р.).</w:t>
      </w:r>
    </w:p>
    <w:p w14:paraId="36C23844" w14:textId="77777777" w:rsidR="0031240A" w:rsidRPr="00CD50F1" w:rsidRDefault="0031240A" w:rsidP="00D46F69">
      <w:pPr>
        <w:spacing w:after="21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10"/>
      </w:tblGrid>
      <w:tr w:rsidR="0031240A" w:rsidRPr="00CD50F1" w14:paraId="59278794" w14:textId="77777777" w:rsidTr="00581268">
        <w:trPr>
          <w:trHeight w:hRule="exact" w:val="720"/>
        </w:trPr>
        <w:tc>
          <w:tcPr>
            <w:tcW w:w="6158" w:type="dxa"/>
            <w:shd w:val="clear" w:color="auto" w:fill="00A1E3"/>
          </w:tcPr>
          <w:p w14:paraId="53F55966" w14:textId="77777777" w:rsidR="0031240A" w:rsidRPr="00CD50F1" w:rsidRDefault="00000000" w:rsidP="00581268">
            <w:pPr>
              <w:spacing w:before="60"/>
            </w:pPr>
            <w:r w:rsidRPr="00CD50F1">
              <w:rPr>
                <w:rFonts w:ascii="Arial" w:hAnsi="Arial"/>
                <w:b/>
                <w:color w:val="FFFFFF"/>
              </w:rPr>
              <w:t>Рекомендація</w:t>
            </w:r>
          </w:p>
        </w:tc>
        <w:tc>
          <w:tcPr>
            <w:tcW w:w="3110" w:type="dxa"/>
            <w:shd w:val="clear" w:color="auto" w:fill="00A1E3"/>
          </w:tcPr>
          <w:p w14:paraId="06738FF3" w14:textId="77777777" w:rsidR="0031240A" w:rsidRPr="00CD50F1" w:rsidRDefault="00000000" w:rsidP="00581268">
            <w:pPr>
              <w:spacing w:before="60"/>
            </w:pPr>
            <w:r w:rsidRPr="00CD50F1">
              <w:rPr>
                <w:rFonts w:ascii="Arial" w:hAnsi="Arial"/>
                <w:b/>
                <w:color w:val="FFFFFF"/>
              </w:rPr>
              <w:t>Нова</w:t>
            </w:r>
          </w:p>
          <w:p w14:paraId="1A66145A"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10A4611B" w14:textId="77777777" w:rsidTr="00581268">
        <w:trPr>
          <w:trHeight w:hRule="exact" w:val="1210"/>
        </w:trPr>
        <w:tc>
          <w:tcPr>
            <w:tcW w:w="9268" w:type="dxa"/>
            <w:gridSpan w:val="2"/>
            <w:shd w:val="clear" w:color="auto" w:fill="D9F4FF"/>
          </w:tcPr>
          <w:p w14:paraId="5C890C29" w14:textId="77777777" w:rsidR="0031240A" w:rsidRPr="00CD50F1" w:rsidRDefault="00000000" w:rsidP="00581268">
            <w:pPr>
              <w:spacing w:before="60" w:line="269" w:lineRule="exact"/>
              <w:ind w:right="206"/>
            </w:pPr>
            <w:r w:rsidRPr="00CD50F1">
              <w:rPr>
                <w:rFonts w:ascii="Arial" w:hAnsi="Arial"/>
                <w:color w:val="000000"/>
              </w:rPr>
              <w:t>Щоб зареєструвати функцію верхньої кінцівки, максимальну силу (динамометр) та дрібну моторику, тест з кілочками та 9 отворами, а також тест на проходження 10 метрів та тест 2- або 6-хвилинної ходьби необхідно проводити з відповідною періодичністю (принаймні раз на рік) для оцінки рухливості.</w:t>
            </w:r>
          </w:p>
        </w:tc>
      </w:tr>
      <w:tr w:rsidR="0031240A" w:rsidRPr="00CD50F1" w14:paraId="41908282" w14:textId="77777777" w:rsidTr="00581268">
        <w:trPr>
          <w:trHeight w:hRule="exact" w:val="394"/>
        </w:trPr>
        <w:tc>
          <w:tcPr>
            <w:tcW w:w="6158" w:type="dxa"/>
            <w:tcBorders>
              <w:right w:val="nil"/>
            </w:tcBorders>
            <w:shd w:val="clear" w:color="auto" w:fill="FFFFFF"/>
          </w:tcPr>
          <w:p w14:paraId="0D2E04FB" w14:textId="77777777" w:rsidR="0031240A" w:rsidRPr="00CD50F1" w:rsidRDefault="00000000" w:rsidP="00581268">
            <w:pPr>
              <w:spacing w:before="60"/>
            </w:pPr>
            <w:r w:rsidRPr="00CD50F1">
              <w:rPr>
                <w:rFonts w:ascii="Arial" w:hAnsi="Arial"/>
                <w:color w:val="000000"/>
              </w:rPr>
              <w:t>Сила консенсусу: 100,0 %</w:t>
            </w:r>
          </w:p>
        </w:tc>
        <w:tc>
          <w:tcPr>
            <w:tcW w:w="3110" w:type="dxa"/>
            <w:tcBorders>
              <w:left w:val="nil"/>
            </w:tcBorders>
            <w:shd w:val="clear" w:color="auto" w:fill="FFFFFF"/>
          </w:tcPr>
          <w:p w14:paraId="3981BF31" w14:textId="77777777" w:rsidR="0031240A" w:rsidRPr="00CD50F1" w:rsidRDefault="0031240A" w:rsidP="00581268">
            <w:pPr>
              <w:spacing w:before="60"/>
            </w:pPr>
          </w:p>
        </w:tc>
      </w:tr>
    </w:tbl>
    <w:p w14:paraId="5FEB888C" w14:textId="77777777" w:rsidR="0031240A" w:rsidRPr="00CD50F1" w:rsidRDefault="00000000" w:rsidP="00925489">
      <w:pPr>
        <w:spacing w:before="197" w:line="298" w:lineRule="exact"/>
        <w:ind w:left="115"/>
        <w:rPr>
          <w:sz w:val="18"/>
          <w:szCs w:val="18"/>
        </w:rPr>
      </w:pPr>
      <w:r w:rsidRPr="00925489">
        <w:rPr>
          <w:rFonts w:ascii="Arial" w:hAnsi="Arial"/>
          <w:color w:val="000000"/>
        </w:rPr>
        <w:t>З точки зору результатів, рухливість можна розділити на здатність до ходьби, швидкість ходьби, витривалість, рівновагу та падіння. Редакційна група, створена DGNR, розробила таблицю, у якій показано, який метод тренування для якого результату, пов’язаного з рухливістю, заснований на доказах (стор. 22 у роботі Tholen та співавт., 2019 р.)*. У ній також представлено посилання на оригінальні статті та їхні оцінки, на яких засновані такі рекомендації.</w:t>
      </w:r>
    </w:p>
    <w:p w14:paraId="69E23C19" w14:textId="77777777" w:rsidR="0031240A" w:rsidRPr="00CD50F1" w:rsidRDefault="0031240A" w:rsidP="00D46F69">
      <w:pPr>
        <w:spacing w:after="250" w:line="1" w:lineRule="exact"/>
        <w:rPr>
          <w:rFonts w:ascii="Arial" w:hAnsi="Arial" w:cs="Arial"/>
          <w:sz w:val="2"/>
          <w:szCs w:val="2"/>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1B4D26E3" w14:textId="77777777" w:rsidTr="00581268">
        <w:trPr>
          <w:trHeight w:hRule="exact" w:val="624"/>
        </w:trPr>
        <w:tc>
          <w:tcPr>
            <w:tcW w:w="6144" w:type="dxa"/>
            <w:shd w:val="clear" w:color="auto" w:fill="00A1E3"/>
          </w:tcPr>
          <w:p w14:paraId="272871BC"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55A00D4A" w14:textId="77777777" w:rsidR="0031240A" w:rsidRPr="00CD50F1" w:rsidRDefault="00000000" w:rsidP="00581268">
            <w:pPr>
              <w:spacing w:before="60"/>
            </w:pPr>
            <w:r w:rsidRPr="00CD50F1">
              <w:rPr>
                <w:rFonts w:ascii="Arial" w:hAnsi="Arial"/>
                <w:b/>
                <w:color w:val="FFFFFF"/>
              </w:rPr>
              <w:t>Нова</w:t>
            </w:r>
          </w:p>
          <w:p w14:paraId="782AC179"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2898445D" w14:textId="77777777" w:rsidTr="00581268">
        <w:trPr>
          <w:trHeight w:hRule="exact" w:val="680"/>
        </w:trPr>
        <w:tc>
          <w:tcPr>
            <w:tcW w:w="9283" w:type="dxa"/>
            <w:gridSpan w:val="2"/>
            <w:shd w:val="clear" w:color="auto" w:fill="D9F4FF"/>
          </w:tcPr>
          <w:p w14:paraId="79D9838A" w14:textId="77777777" w:rsidR="0031240A" w:rsidRPr="00CD50F1" w:rsidRDefault="00000000" w:rsidP="00581268">
            <w:pPr>
              <w:spacing w:before="60" w:line="269" w:lineRule="exact"/>
              <w:ind w:left="19" w:right="14"/>
            </w:pPr>
            <w:r w:rsidRPr="00CD50F1">
              <w:rPr>
                <w:rFonts w:ascii="Arial" w:hAnsi="Arial"/>
                <w:color w:val="000000"/>
              </w:rPr>
              <w:t>Щоб підвищити рухливість, необхідно проводити регулярне тренування ходьби під наглядом.</w:t>
            </w:r>
          </w:p>
        </w:tc>
      </w:tr>
      <w:tr w:rsidR="0031240A" w:rsidRPr="00CD50F1" w14:paraId="702FDA8F" w14:textId="77777777" w:rsidTr="00581268">
        <w:trPr>
          <w:trHeight w:hRule="exact" w:val="408"/>
        </w:trPr>
        <w:tc>
          <w:tcPr>
            <w:tcW w:w="9283" w:type="dxa"/>
            <w:gridSpan w:val="2"/>
            <w:shd w:val="clear" w:color="auto" w:fill="FFFFFF"/>
          </w:tcPr>
          <w:p w14:paraId="748367BE" w14:textId="77777777" w:rsidR="0031240A" w:rsidRPr="00CD50F1" w:rsidRDefault="00000000" w:rsidP="00581268">
            <w:pPr>
              <w:spacing w:before="60"/>
            </w:pPr>
            <w:r w:rsidRPr="00CD50F1">
              <w:rPr>
                <w:rFonts w:ascii="Arial" w:hAnsi="Arial"/>
                <w:color w:val="000000"/>
              </w:rPr>
              <w:t>Сила консенсусу: 100,0 %</w:t>
            </w:r>
          </w:p>
        </w:tc>
      </w:tr>
    </w:tbl>
    <w:p w14:paraId="76E08792" w14:textId="77777777" w:rsidR="0031240A" w:rsidRPr="00CD50F1" w:rsidRDefault="0031240A" w:rsidP="00581268">
      <w:pPr>
        <w:spacing w:after="24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0"/>
        <w:gridCol w:w="3139"/>
      </w:tblGrid>
      <w:tr w:rsidR="0031240A" w:rsidRPr="00CD50F1" w14:paraId="420588C0" w14:textId="77777777" w:rsidTr="00581268">
        <w:trPr>
          <w:trHeight w:hRule="exact" w:val="680"/>
        </w:trPr>
        <w:tc>
          <w:tcPr>
            <w:tcW w:w="6130" w:type="dxa"/>
            <w:shd w:val="clear" w:color="auto" w:fill="00A1E3"/>
          </w:tcPr>
          <w:p w14:paraId="1EBDF456"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78534A4D" w14:textId="77777777" w:rsidR="0031240A" w:rsidRPr="00CD50F1" w:rsidRDefault="00000000" w:rsidP="00581268">
            <w:pPr>
              <w:spacing w:before="60"/>
            </w:pPr>
            <w:r w:rsidRPr="00CD50F1">
              <w:rPr>
                <w:rFonts w:ascii="Arial" w:hAnsi="Arial"/>
                <w:b/>
                <w:color w:val="FFFFFF"/>
              </w:rPr>
              <w:t>Нова</w:t>
            </w:r>
          </w:p>
          <w:p w14:paraId="2E565B9E"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0B231774" w14:textId="77777777" w:rsidTr="00581268">
        <w:trPr>
          <w:trHeight w:hRule="exact" w:val="680"/>
        </w:trPr>
        <w:tc>
          <w:tcPr>
            <w:tcW w:w="9269" w:type="dxa"/>
            <w:gridSpan w:val="2"/>
            <w:shd w:val="clear" w:color="auto" w:fill="D9F4FF"/>
          </w:tcPr>
          <w:p w14:paraId="695C0B1C" w14:textId="77777777" w:rsidR="0031240A" w:rsidRPr="00CD50F1" w:rsidRDefault="00000000" w:rsidP="00581268">
            <w:pPr>
              <w:spacing w:before="60" w:line="269" w:lineRule="exact"/>
              <w:ind w:left="5" w:right="355"/>
            </w:pPr>
            <w:r w:rsidRPr="00CD50F1">
              <w:rPr>
                <w:rFonts w:ascii="Arial" w:hAnsi="Arial"/>
                <w:color w:val="000000"/>
              </w:rPr>
              <w:t>Необхідно проводити систематичні тренування на витривалість (бігова доріжка, велоергометр, ходьба) та цільові силові тренування.</w:t>
            </w:r>
          </w:p>
        </w:tc>
      </w:tr>
      <w:tr w:rsidR="0031240A" w:rsidRPr="00CD50F1" w14:paraId="3B5F1314" w14:textId="77777777" w:rsidTr="00581268">
        <w:trPr>
          <w:trHeight w:hRule="exact" w:val="340"/>
        </w:trPr>
        <w:tc>
          <w:tcPr>
            <w:tcW w:w="9269" w:type="dxa"/>
            <w:gridSpan w:val="2"/>
            <w:shd w:val="clear" w:color="auto" w:fill="FFFFFF"/>
          </w:tcPr>
          <w:p w14:paraId="5C476E4B" w14:textId="77777777" w:rsidR="0031240A" w:rsidRPr="00CD50F1" w:rsidRDefault="00000000" w:rsidP="00581268">
            <w:pPr>
              <w:spacing w:before="60"/>
              <w:ind w:left="5"/>
            </w:pPr>
            <w:r w:rsidRPr="00CD50F1">
              <w:rPr>
                <w:rFonts w:ascii="Arial" w:hAnsi="Arial"/>
                <w:color w:val="000000"/>
              </w:rPr>
              <w:t>Сила консенсусу: 100,0 %</w:t>
            </w:r>
          </w:p>
        </w:tc>
      </w:tr>
    </w:tbl>
    <w:p w14:paraId="496BCC51" w14:textId="77777777" w:rsidR="0031240A" w:rsidRPr="00CD50F1" w:rsidRDefault="0031240A" w:rsidP="00581268">
      <w:pPr>
        <w:spacing w:after="24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25"/>
      </w:tblGrid>
      <w:tr w:rsidR="0031240A" w:rsidRPr="00CD50F1" w14:paraId="3CE022E3" w14:textId="77777777" w:rsidTr="00581268">
        <w:trPr>
          <w:trHeight w:hRule="exact" w:val="680"/>
        </w:trPr>
        <w:tc>
          <w:tcPr>
            <w:tcW w:w="6144" w:type="dxa"/>
            <w:shd w:val="clear" w:color="auto" w:fill="00A1E3"/>
          </w:tcPr>
          <w:p w14:paraId="478A2866" w14:textId="77777777" w:rsidR="0031240A" w:rsidRPr="00CD50F1" w:rsidRDefault="00000000" w:rsidP="00581268">
            <w:pPr>
              <w:spacing w:before="60"/>
            </w:pPr>
            <w:r w:rsidRPr="00CD50F1">
              <w:rPr>
                <w:rFonts w:ascii="Arial" w:hAnsi="Arial"/>
                <w:b/>
                <w:color w:val="FFFFFF"/>
              </w:rPr>
              <w:t>Рекомендація</w:t>
            </w:r>
          </w:p>
        </w:tc>
        <w:tc>
          <w:tcPr>
            <w:tcW w:w="3125" w:type="dxa"/>
            <w:shd w:val="clear" w:color="auto" w:fill="00A1E3"/>
          </w:tcPr>
          <w:p w14:paraId="1A3CBD41" w14:textId="77777777" w:rsidR="0031240A" w:rsidRPr="00CD50F1" w:rsidRDefault="00000000" w:rsidP="00581268">
            <w:pPr>
              <w:spacing w:before="60"/>
            </w:pPr>
            <w:r w:rsidRPr="00CD50F1">
              <w:rPr>
                <w:rFonts w:ascii="Arial" w:hAnsi="Arial"/>
                <w:b/>
                <w:color w:val="FFFFFF"/>
              </w:rPr>
              <w:t>Нова</w:t>
            </w:r>
          </w:p>
          <w:p w14:paraId="2735252E"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13AC1410" w14:textId="77777777" w:rsidTr="00581268">
        <w:trPr>
          <w:trHeight w:hRule="exact" w:val="907"/>
        </w:trPr>
        <w:tc>
          <w:tcPr>
            <w:tcW w:w="9269" w:type="dxa"/>
            <w:gridSpan w:val="2"/>
            <w:shd w:val="clear" w:color="auto" w:fill="D9F4FF"/>
          </w:tcPr>
          <w:p w14:paraId="7DA73BBF" w14:textId="77777777" w:rsidR="0031240A" w:rsidRPr="00CD50F1" w:rsidRDefault="00000000" w:rsidP="00581268">
            <w:pPr>
              <w:spacing w:before="60" w:line="269" w:lineRule="exact"/>
              <w:ind w:left="19" w:right="624"/>
            </w:pPr>
            <w:r w:rsidRPr="00CD50F1">
              <w:rPr>
                <w:rFonts w:ascii="Arial" w:hAnsi="Arial"/>
                <w:color w:val="000000"/>
              </w:rPr>
              <w:t>Пацієнтам з тяжким ураженням (бал за шкалою EDSS &gt; 6)</w:t>
            </w:r>
            <w:r w:rsidRPr="00CD50F1">
              <w:rPr>
                <w:rFonts w:ascii="Arial" w:hAnsi="Arial"/>
                <w:color w:val="000000"/>
                <w:vertAlign w:val="superscript"/>
              </w:rPr>
              <w:t>1</w:t>
            </w:r>
            <w:r w:rsidRPr="00CD50F1">
              <w:rPr>
                <w:rFonts w:ascii="Arial" w:hAnsi="Arial"/>
                <w:color w:val="000000"/>
              </w:rPr>
              <w:t xml:space="preserve"> необхідно тренувати здатність до ходьби за допомогою робота. В якості альтернативи необхідно тренувати ходьбу порівнянної інтенсивності.</w:t>
            </w:r>
          </w:p>
        </w:tc>
      </w:tr>
      <w:tr w:rsidR="0031240A" w:rsidRPr="00CD50F1" w14:paraId="166EAE74" w14:textId="77777777" w:rsidTr="00581268">
        <w:trPr>
          <w:trHeight w:hRule="exact" w:val="340"/>
        </w:trPr>
        <w:tc>
          <w:tcPr>
            <w:tcW w:w="9269" w:type="dxa"/>
            <w:gridSpan w:val="2"/>
            <w:shd w:val="clear" w:color="auto" w:fill="FFFFFF"/>
          </w:tcPr>
          <w:p w14:paraId="4B8A5F16" w14:textId="77777777" w:rsidR="0031240A" w:rsidRPr="00CD50F1" w:rsidRDefault="00000000" w:rsidP="00581268">
            <w:pPr>
              <w:spacing w:before="60"/>
              <w:ind w:left="19"/>
            </w:pPr>
            <w:r w:rsidRPr="00CD50F1">
              <w:rPr>
                <w:rFonts w:ascii="Arial" w:hAnsi="Arial"/>
                <w:color w:val="000000"/>
              </w:rPr>
              <w:t>Сила консенсусу: 100,0 %</w:t>
            </w:r>
          </w:p>
        </w:tc>
      </w:tr>
    </w:tbl>
    <w:p w14:paraId="2F275B5A" w14:textId="77777777" w:rsidR="0031240A" w:rsidRPr="00CD50F1" w:rsidRDefault="00000000" w:rsidP="00D46F69">
      <w:pPr>
        <w:spacing w:before="10" w:line="269" w:lineRule="exact"/>
        <w:ind w:left="115" w:right="346"/>
        <w:rPr>
          <w:sz w:val="18"/>
          <w:szCs w:val="18"/>
        </w:rPr>
      </w:pPr>
      <w:r w:rsidRPr="00CD50F1">
        <w:rPr>
          <w:rFonts w:ascii="Arial" w:hAnsi="Arial"/>
          <w:color w:val="000000"/>
          <w:sz w:val="16"/>
          <w:vertAlign w:val="superscript"/>
        </w:rPr>
        <w:t>1</w:t>
      </w:r>
      <w:r w:rsidRPr="00CD50F1">
        <w:rPr>
          <w:rFonts w:ascii="Arial" w:hAnsi="Arial"/>
          <w:color w:val="000000"/>
          <w:sz w:val="16"/>
        </w:rPr>
        <w:t>Розширена шкала статусу інвалідизації (EDSS) – це шкала ефективності, розроблена John F. Kurtzke (1983), що вимірює ступінь тяжкості інвалідності у пацієнтів із розсіяним склерозом. Шкала починається з 0,0 та закінчується 10,0, при цьому найвищих балів досягає лише частина пацієнтів. Бал за шкалою EDSS 6,0: Потрібна періодична або постійна опора з одного боку (милиці, палиця, шина), щоб пройти близько 100 метрів.</w:t>
      </w:r>
    </w:p>
    <w:p w14:paraId="13E862EA" w14:textId="77777777" w:rsidR="0031240A" w:rsidRPr="00CD50F1" w:rsidRDefault="0031240A" w:rsidP="00D46F69">
      <w:pPr>
        <w:spacing w:before="10" w:line="269" w:lineRule="exact"/>
        <w:ind w:left="115" w:right="346"/>
        <w:rPr>
          <w:lang w:val="ru-RU"/>
        </w:rPr>
        <w:sectPr w:rsidR="0031240A" w:rsidRPr="00CD50F1" w:rsidSect="00581268">
          <w:pgSz w:w="11909" w:h="16838"/>
          <w:pgMar w:top="1992" w:right="1306" w:bottom="142" w:left="1306"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478BE0A1" w14:textId="77777777" w:rsidTr="00581268">
        <w:trPr>
          <w:trHeight w:hRule="exact" w:val="710"/>
        </w:trPr>
        <w:tc>
          <w:tcPr>
            <w:tcW w:w="6158" w:type="dxa"/>
            <w:shd w:val="clear" w:color="auto" w:fill="00A1E3"/>
          </w:tcPr>
          <w:p w14:paraId="55276EF8"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64D8F044" w14:textId="77777777" w:rsidR="0031240A" w:rsidRPr="00CD50F1" w:rsidRDefault="00000000" w:rsidP="00581268">
            <w:pPr>
              <w:spacing w:before="60"/>
            </w:pPr>
            <w:r w:rsidRPr="00CD50F1">
              <w:rPr>
                <w:rFonts w:ascii="Arial" w:hAnsi="Arial"/>
                <w:b/>
                <w:color w:val="FFFFFF"/>
              </w:rPr>
              <w:t>Нова</w:t>
            </w:r>
          </w:p>
          <w:p w14:paraId="7186482D"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085AFD39" w14:textId="77777777" w:rsidTr="007D0199">
        <w:trPr>
          <w:trHeight w:hRule="exact" w:val="624"/>
        </w:trPr>
        <w:tc>
          <w:tcPr>
            <w:tcW w:w="9297" w:type="dxa"/>
            <w:gridSpan w:val="2"/>
            <w:shd w:val="clear" w:color="auto" w:fill="D9F4FF"/>
          </w:tcPr>
          <w:p w14:paraId="5C356B1C" w14:textId="77777777" w:rsidR="0031240A" w:rsidRPr="00CD50F1" w:rsidRDefault="00000000" w:rsidP="00581268">
            <w:pPr>
              <w:spacing w:before="60" w:line="269" w:lineRule="exact"/>
              <w:ind w:left="34" w:right="624"/>
            </w:pPr>
            <w:r w:rsidRPr="00CD50F1">
              <w:rPr>
                <w:rFonts w:ascii="Arial" w:hAnsi="Arial"/>
                <w:color w:val="000000"/>
              </w:rPr>
              <w:t>Щоб покращити рівновагу, необхідні спеціальні тренування.</w:t>
            </w:r>
          </w:p>
        </w:tc>
      </w:tr>
      <w:tr w:rsidR="0031240A" w:rsidRPr="00CD50F1" w14:paraId="17CBCCAA" w14:textId="77777777" w:rsidTr="00581268">
        <w:trPr>
          <w:trHeight w:hRule="exact" w:val="397"/>
        </w:trPr>
        <w:tc>
          <w:tcPr>
            <w:tcW w:w="9297" w:type="dxa"/>
            <w:gridSpan w:val="2"/>
            <w:shd w:val="clear" w:color="auto" w:fill="FFFFFF"/>
          </w:tcPr>
          <w:p w14:paraId="25B12456" w14:textId="77777777" w:rsidR="0031240A" w:rsidRPr="00CD50F1" w:rsidRDefault="00000000" w:rsidP="00581268">
            <w:pPr>
              <w:spacing w:before="60"/>
              <w:ind w:left="34"/>
            </w:pPr>
            <w:r w:rsidRPr="00CD50F1">
              <w:rPr>
                <w:rFonts w:ascii="Arial" w:hAnsi="Arial"/>
                <w:color w:val="000000"/>
              </w:rPr>
              <w:t>Сила консенсусу: 100,0 %</w:t>
            </w:r>
          </w:p>
        </w:tc>
      </w:tr>
    </w:tbl>
    <w:p w14:paraId="00774BEF" w14:textId="77777777" w:rsidR="0031240A" w:rsidRPr="00CD50F1" w:rsidRDefault="0031240A" w:rsidP="00581268">
      <w:pPr>
        <w:spacing w:after="24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560A11EB" w14:textId="77777777" w:rsidTr="00581268">
        <w:trPr>
          <w:trHeight w:hRule="exact" w:val="720"/>
        </w:trPr>
        <w:tc>
          <w:tcPr>
            <w:tcW w:w="6144" w:type="dxa"/>
            <w:shd w:val="clear" w:color="auto" w:fill="00A1E3"/>
          </w:tcPr>
          <w:p w14:paraId="7BA8CFCF"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16393D0D" w14:textId="77777777" w:rsidR="0031240A" w:rsidRPr="00CD50F1" w:rsidRDefault="00000000" w:rsidP="00581268">
            <w:pPr>
              <w:spacing w:before="60"/>
            </w:pPr>
            <w:r w:rsidRPr="00CD50F1">
              <w:rPr>
                <w:rFonts w:ascii="Arial" w:hAnsi="Arial"/>
                <w:b/>
                <w:color w:val="FFFFFF"/>
              </w:rPr>
              <w:t>Нова</w:t>
            </w:r>
          </w:p>
          <w:p w14:paraId="2CE7DCB0"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4D458418" w14:textId="77777777" w:rsidTr="007D0199">
        <w:trPr>
          <w:trHeight w:hRule="exact" w:val="340"/>
        </w:trPr>
        <w:tc>
          <w:tcPr>
            <w:tcW w:w="9283" w:type="dxa"/>
            <w:gridSpan w:val="2"/>
            <w:shd w:val="clear" w:color="auto" w:fill="D9F4FF"/>
          </w:tcPr>
          <w:p w14:paraId="5B5E573C" w14:textId="77777777" w:rsidR="0031240A" w:rsidRPr="00CD50F1" w:rsidRDefault="00000000" w:rsidP="00581268">
            <w:pPr>
              <w:spacing w:before="60"/>
              <w:ind w:left="19"/>
            </w:pPr>
            <w:r w:rsidRPr="00CD50F1">
              <w:rPr>
                <w:rFonts w:ascii="Arial" w:hAnsi="Arial"/>
                <w:color w:val="000000"/>
              </w:rPr>
              <w:t>Віртуальну реальність можна додатково застосовувати для покращення рівноваги.</w:t>
            </w:r>
          </w:p>
        </w:tc>
      </w:tr>
      <w:tr w:rsidR="0031240A" w:rsidRPr="00CD50F1" w14:paraId="5BB14661" w14:textId="77777777" w:rsidTr="00581268">
        <w:trPr>
          <w:trHeight w:hRule="exact" w:val="340"/>
        </w:trPr>
        <w:tc>
          <w:tcPr>
            <w:tcW w:w="9283" w:type="dxa"/>
            <w:gridSpan w:val="2"/>
            <w:shd w:val="clear" w:color="auto" w:fill="FFFFFF"/>
          </w:tcPr>
          <w:p w14:paraId="7EE96AC0" w14:textId="77777777" w:rsidR="0031240A" w:rsidRPr="00CD50F1" w:rsidRDefault="00000000" w:rsidP="00581268">
            <w:pPr>
              <w:spacing w:before="60"/>
              <w:ind w:left="19"/>
            </w:pPr>
            <w:r w:rsidRPr="00CD50F1">
              <w:rPr>
                <w:rFonts w:ascii="Arial" w:hAnsi="Arial"/>
                <w:color w:val="000000"/>
              </w:rPr>
              <w:t>Сила консенсусу: 86,7 %</w:t>
            </w:r>
          </w:p>
        </w:tc>
      </w:tr>
    </w:tbl>
    <w:p w14:paraId="3AE5D02E" w14:textId="77777777" w:rsidR="0031240A" w:rsidRPr="00CD50F1" w:rsidRDefault="0031240A" w:rsidP="00581268">
      <w:pPr>
        <w:spacing w:after="24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25"/>
      </w:tblGrid>
      <w:tr w:rsidR="0031240A" w:rsidRPr="00CD50F1" w14:paraId="6A08F399" w14:textId="77777777" w:rsidTr="00581268">
        <w:trPr>
          <w:trHeight w:hRule="exact" w:val="725"/>
        </w:trPr>
        <w:tc>
          <w:tcPr>
            <w:tcW w:w="6158" w:type="dxa"/>
            <w:shd w:val="clear" w:color="auto" w:fill="00A1E3"/>
          </w:tcPr>
          <w:p w14:paraId="1D703F7E" w14:textId="77777777" w:rsidR="0031240A" w:rsidRPr="00CD50F1" w:rsidRDefault="00000000" w:rsidP="00581268">
            <w:pPr>
              <w:spacing w:before="60"/>
            </w:pPr>
            <w:r w:rsidRPr="00CD50F1">
              <w:rPr>
                <w:rFonts w:ascii="Arial" w:hAnsi="Arial"/>
                <w:b/>
                <w:color w:val="FFFFFF"/>
              </w:rPr>
              <w:t>Рекомендація</w:t>
            </w:r>
          </w:p>
        </w:tc>
        <w:tc>
          <w:tcPr>
            <w:tcW w:w="3125" w:type="dxa"/>
            <w:shd w:val="clear" w:color="auto" w:fill="00A1E3"/>
          </w:tcPr>
          <w:p w14:paraId="764082E3" w14:textId="77777777" w:rsidR="0031240A" w:rsidRPr="00CD50F1" w:rsidRDefault="00000000" w:rsidP="00581268">
            <w:pPr>
              <w:spacing w:before="60"/>
            </w:pPr>
            <w:r w:rsidRPr="00CD50F1">
              <w:rPr>
                <w:rFonts w:ascii="Arial" w:hAnsi="Arial"/>
                <w:b/>
                <w:color w:val="FFFFFF"/>
              </w:rPr>
              <w:t>Нова</w:t>
            </w:r>
          </w:p>
          <w:p w14:paraId="23EA2E8F"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708FB158" w14:textId="77777777" w:rsidTr="007D0199">
        <w:trPr>
          <w:trHeight w:hRule="exact" w:val="624"/>
        </w:trPr>
        <w:tc>
          <w:tcPr>
            <w:tcW w:w="9283" w:type="dxa"/>
            <w:gridSpan w:val="2"/>
            <w:shd w:val="clear" w:color="auto" w:fill="D9F4FF"/>
          </w:tcPr>
          <w:p w14:paraId="747611A4" w14:textId="77777777" w:rsidR="0031240A" w:rsidRPr="00CD50F1" w:rsidRDefault="00000000" w:rsidP="00581268">
            <w:pPr>
              <w:spacing w:before="60" w:line="269" w:lineRule="exact"/>
              <w:ind w:left="34" w:right="254"/>
            </w:pPr>
            <w:r w:rsidRPr="00CD50F1">
              <w:rPr>
                <w:rFonts w:ascii="Arial" w:hAnsi="Arial"/>
                <w:color w:val="000000"/>
              </w:rPr>
              <w:t>Тай-чі та іпотерапія, а також пілатес та йога, можна додатково застосовувати для покращення координації та рівноваги.</w:t>
            </w:r>
          </w:p>
        </w:tc>
      </w:tr>
      <w:tr w:rsidR="0031240A" w:rsidRPr="00CD50F1" w14:paraId="58983C5F" w14:textId="77777777" w:rsidTr="00581268">
        <w:trPr>
          <w:trHeight w:hRule="exact" w:val="340"/>
        </w:trPr>
        <w:tc>
          <w:tcPr>
            <w:tcW w:w="9283" w:type="dxa"/>
            <w:gridSpan w:val="2"/>
            <w:shd w:val="clear" w:color="auto" w:fill="FFFFFF"/>
          </w:tcPr>
          <w:p w14:paraId="5393650B" w14:textId="77777777" w:rsidR="0031240A" w:rsidRPr="00CD50F1" w:rsidRDefault="00000000" w:rsidP="00581268">
            <w:pPr>
              <w:spacing w:before="60"/>
              <w:ind w:left="34"/>
            </w:pPr>
            <w:r w:rsidRPr="00CD50F1">
              <w:rPr>
                <w:rFonts w:ascii="Arial" w:hAnsi="Arial"/>
                <w:color w:val="000000"/>
              </w:rPr>
              <w:t>Сила консенсусу: 92,9 %</w:t>
            </w:r>
          </w:p>
        </w:tc>
      </w:tr>
    </w:tbl>
    <w:p w14:paraId="6350FF7F" w14:textId="77777777" w:rsidR="0031240A" w:rsidRPr="00CD50F1" w:rsidRDefault="0031240A" w:rsidP="00581268">
      <w:pPr>
        <w:spacing w:after="24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3B1692B7" w14:textId="77777777" w:rsidTr="00581268">
        <w:trPr>
          <w:trHeight w:hRule="exact" w:val="725"/>
        </w:trPr>
        <w:tc>
          <w:tcPr>
            <w:tcW w:w="6158" w:type="dxa"/>
            <w:shd w:val="clear" w:color="auto" w:fill="00A1E3"/>
          </w:tcPr>
          <w:p w14:paraId="3566960F"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3B979F02" w14:textId="77777777" w:rsidR="0031240A" w:rsidRPr="00CD50F1" w:rsidRDefault="00000000" w:rsidP="00581268">
            <w:pPr>
              <w:spacing w:before="60"/>
            </w:pPr>
            <w:r w:rsidRPr="00CD50F1">
              <w:rPr>
                <w:rFonts w:ascii="Arial" w:hAnsi="Arial"/>
                <w:b/>
                <w:color w:val="FFFFFF"/>
              </w:rPr>
              <w:t>Нова</w:t>
            </w:r>
          </w:p>
          <w:p w14:paraId="42BBD63C"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6DEC3F1E" w14:textId="77777777" w:rsidTr="007D0199">
        <w:trPr>
          <w:trHeight w:hRule="exact" w:val="907"/>
        </w:trPr>
        <w:tc>
          <w:tcPr>
            <w:tcW w:w="9297" w:type="dxa"/>
            <w:gridSpan w:val="2"/>
            <w:shd w:val="clear" w:color="auto" w:fill="D9F4FF"/>
          </w:tcPr>
          <w:p w14:paraId="6C0744EE" w14:textId="77777777" w:rsidR="0031240A" w:rsidRPr="00CD50F1" w:rsidRDefault="00000000" w:rsidP="00581268">
            <w:pPr>
              <w:spacing w:before="60" w:line="269" w:lineRule="exact"/>
              <w:ind w:left="34" w:right="902"/>
            </w:pPr>
            <w:r w:rsidRPr="00CD50F1">
              <w:rPr>
                <w:rFonts w:ascii="Arial" w:hAnsi="Arial"/>
                <w:color w:val="000000"/>
              </w:rPr>
              <w:t>Регулярна сенсомоторна терапія повинна бути функціональною, цілеспрямованою та орієнтованою на поточні порушення. Успіх терапії необхідно оцінювати за допомогою стандартизованих оцінок.</w:t>
            </w:r>
          </w:p>
        </w:tc>
      </w:tr>
      <w:tr w:rsidR="0031240A" w:rsidRPr="00CD50F1" w14:paraId="13EDB336" w14:textId="77777777" w:rsidTr="003D4B02">
        <w:trPr>
          <w:trHeight w:hRule="exact" w:val="340"/>
        </w:trPr>
        <w:tc>
          <w:tcPr>
            <w:tcW w:w="6158" w:type="dxa"/>
            <w:tcBorders>
              <w:right w:val="nil"/>
            </w:tcBorders>
            <w:shd w:val="clear" w:color="auto" w:fill="FFFFFF"/>
          </w:tcPr>
          <w:p w14:paraId="1B3E4807" w14:textId="77777777" w:rsidR="0031240A" w:rsidRPr="00CD50F1" w:rsidRDefault="00000000" w:rsidP="00581268">
            <w:pPr>
              <w:spacing w:before="60"/>
              <w:ind w:left="34"/>
            </w:pPr>
            <w:r w:rsidRPr="00CD50F1">
              <w:rPr>
                <w:rFonts w:ascii="Arial" w:hAnsi="Arial"/>
                <w:color w:val="000000"/>
              </w:rPr>
              <w:t>Сила консенсусу: 100,0 %</w:t>
            </w:r>
          </w:p>
        </w:tc>
        <w:tc>
          <w:tcPr>
            <w:tcW w:w="3139" w:type="dxa"/>
            <w:tcBorders>
              <w:left w:val="nil"/>
            </w:tcBorders>
            <w:shd w:val="clear" w:color="auto" w:fill="FFFFFF"/>
          </w:tcPr>
          <w:p w14:paraId="3F5DFE33" w14:textId="77777777" w:rsidR="0031240A" w:rsidRPr="00CD50F1" w:rsidRDefault="0031240A" w:rsidP="00581268">
            <w:pPr>
              <w:spacing w:before="60"/>
            </w:pPr>
          </w:p>
        </w:tc>
      </w:tr>
    </w:tbl>
    <w:p w14:paraId="2100D970" w14:textId="77777777" w:rsidR="0031240A" w:rsidRPr="00CD50F1" w:rsidRDefault="00000000" w:rsidP="00925489">
      <w:pPr>
        <w:spacing w:before="288" w:line="298" w:lineRule="exact"/>
        <w:ind w:left="115"/>
        <w:rPr>
          <w:sz w:val="18"/>
          <w:szCs w:val="18"/>
        </w:rPr>
      </w:pPr>
      <w:r w:rsidRPr="00925489">
        <w:rPr>
          <w:rFonts w:ascii="Arial" w:hAnsi="Arial"/>
          <w:color w:val="000000"/>
        </w:rPr>
        <w:t>Фахівці Американської академії неврології припускають, що 8-тижневе амбулаторне лікування може покращити здатність до ходьби, але не покращує функцію верхніх кінцівок (Haselkorn та співавт., 2015 р.). 3-тижнева стаціонарна або 6-тижнева напівстаціонарна мультидисциплінарна реабілітація може бути ефективною (Haselkorn та співавт., 2015 р.).</w:t>
      </w:r>
    </w:p>
    <w:p w14:paraId="38A267B8" w14:textId="77777777" w:rsidR="0031240A" w:rsidRPr="00CD50F1" w:rsidRDefault="00000000" w:rsidP="00925489">
      <w:pPr>
        <w:spacing w:before="158" w:line="298" w:lineRule="exact"/>
        <w:ind w:left="115" w:right="461"/>
        <w:rPr>
          <w:sz w:val="18"/>
          <w:szCs w:val="18"/>
        </w:rPr>
      </w:pPr>
      <w:r w:rsidRPr="00925489">
        <w:rPr>
          <w:rFonts w:ascii="Arial" w:hAnsi="Arial"/>
          <w:color w:val="000000"/>
        </w:rPr>
        <w:t>У Кокранівському огляді 2019 року зазначається, що докази того, що фізичні навантаження запобігають падінням при РС, є слабкими (Hayes та співавт., 2019 р.). У нещодавньому змістовному огляді підтверджується ефективність міждисциплінарної реабілітації при РС щодо самостійності та якості життя, а також надаються коментарі щодо багатьох індивідуальних лікувальних процедур та технік (Momsen, Ortenblad, та Maribo, 2022 р.).</w:t>
      </w:r>
    </w:p>
    <w:p w14:paraId="4971C301" w14:textId="77777777" w:rsidR="0031240A" w:rsidRPr="00CD50F1" w:rsidRDefault="00000000" w:rsidP="00925489">
      <w:pPr>
        <w:spacing w:before="158" w:line="298" w:lineRule="exact"/>
        <w:ind w:left="115"/>
        <w:rPr>
          <w:sz w:val="18"/>
          <w:szCs w:val="18"/>
        </w:rPr>
      </w:pPr>
      <w:r w:rsidRPr="00925489">
        <w:rPr>
          <w:rFonts w:ascii="Arial" w:hAnsi="Arial"/>
          <w:color w:val="000000"/>
        </w:rPr>
        <w:t>Оцінити вплив втручань на дрібну моторику, силу, атаксію або чутливість у верхніх кінцівках важко, оскільки вони, як правило, входять у програму мультимодальної реабілітації. У систематичному огляді виявлено 8 РКД впливу лікувальної фізкультури тривалістю по 30-60 хвилин протягом 2-3 днів на тиждень та 5-24 тижнів тесту оцінки функції верхньої кінцівки, тесту з кілочками та 9 отворами або тесту на силу хапання (Neira та співавт., 2022 р.). Автори роблять висновок, що силові тренування можуть покращити силу та функцію верхніх кінцівок при РС.</w:t>
      </w:r>
    </w:p>
    <w:p w14:paraId="2C52C9F1" w14:textId="77777777" w:rsidR="0031240A" w:rsidRPr="00925489" w:rsidRDefault="0031240A" w:rsidP="00925489">
      <w:pPr>
        <w:spacing w:before="158" w:line="298" w:lineRule="exact"/>
        <w:ind w:left="115"/>
        <w:rPr>
          <w:lang w:val="ru-RU"/>
        </w:rPr>
        <w:sectPr w:rsidR="0031240A" w:rsidRPr="00925489" w:rsidSect="00581268">
          <w:pgSz w:w="11909" w:h="16838"/>
          <w:pgMar w:top="1997" w:right="1306" w:bottom="426" w:left="1306" w:header="720" w:footer="720" w:gutter="0"/>
          <w:cols w:space="60"/>
          <w:noEndnote/>
        </w:sectPr>
      </w:pPr>
    </w:p>
    <w:p w14:paraId="7F19EE73" w14:textId="77777777" w:rsidR="0031240A" w:rsidRPr="00CD50F1" w:rsidRDefault="00000000" w:rsidP="00925489">
      <w:pPr>
        <w:spacing w:line="298" w:lineRule="exact"/>
        <w:ind w:left="101"/>
        <w:rPr>
          <w:sz w:val="18"/>
          <w:szCs w:val="18"/>
        </w:rPr>
      </w:pPr>
      <w:r w:rsidRPr="00925489">
        <w:rPr>
          <w:rFonts w:ascii="Arial" w:hAnsi="Arial"/>
          <w:color w:val="000000"/>
        </w:rPr>
        <w:t>Телереабілітація є важливим інструментом для збільшення інтенсивності та</w:t>
      </w:r>
    </w:p>
    <w:p w14:paraId="20DDB20F" w14:textId="77777777" w:rsidR="0031240A" w:rsidRPr="00CD50F1" w:rsidRDefault="00000000" w:rsidP="00925489">
      <w:pPr>
        <w:spacing w:line="298" w:lineRule="exact"/>
        <w:ind w:left="101" w:right="230"/>
        <w:rPr>
          <w:sz w:val="18"/>
          <w:szCs w:val="18"/>
        </w:rPr>
      </w:pPr>
      <w:r w:rsidRPr="00925489">
        <w:rPr>
          <w:rFonts w:ascii="Arial" w:hAnsi="Arial"/>
          <w:color w:val="000000"/>
        </w:rPr>
        <w:t>регулярності домашнього тренування та самостійності (Dennett та співавт., 2018 р.; Rintala та співавт., 2019 р.).</w:t>
      </w:r>
    </w:p>
    <w:p w14:paraId="74049BB9" w14:textId="77777777" w:rsidR="0031240A" w:rsidRPr="00CD50F1" w:rsidRDefault="0031240A" w:rsidP="00D46F69">
      <w:pPr>
        <w:spacing w:after="202"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9"/>
        <w:gridCol w:w="3154"/>
      </w:tblGrid>
      <w:tr w:rsidR="0031240A" w:rsidRPr="00CD50F1" w14:paraId="71DE04EE" w14:textId="77777777" w:rsidTr="00581268">
        <w:trPr>
          <w:trHeight w:hRule="exact" w:val="720"/>
        </w:trPr>
        <w:tc>
          <w:tcPr>
            <w:tcW w:w="6149" w:type="dxa"/>
            <w:shd w:val="clear" w:color="auto" w:fill="00A1E3"/>
          </w:tcPr>
          <w:p w14:paraId="6FD703D6" w14:textId="77777777" w:rsidR="0031240A" w:rsidRPr="00CD50F1" w:rsidRDefault="00000000" w:rsidP="00581268">
            <w:pPr>
              <w:spacing w:before="60"/>
            </w:pPr>
            <w:r w:rsidRPr="00CD50F1">
              <w:rPr>
                <w:rFonts w:ascii="Arial" w:hAnsi="Arial"/>
                <w:b/>
                <w:color w:val="FFFFFF"/>
              </w:rPr>
              <w:t>Рекомендація</w:t>
            </w:r>
          </w:p>
        </w:tc>
        <w:tc>
          <w:tcPr>
            <w:tcW w:w="3154" w:type="dxa"/>
            <w:shd w:val="clear" w:color="auto" w:fill="00A1E3"/>
          </w:tcPr>
          <w:p w14:paraId="26BB1DDB" w14:textId="77777777" w:rsidR="0031240A" w:rsidRPr="00CD50F1" w:rsidRDefault="00000000" w:rsidP="00581268">
            <w:pPr>
              <w:spacing w:before="60"/>
            </w:pPr>
            <w:r w:rsidRPr="00CD50F1">
              <w:rPr>
                <w:rFonts w:ascii="Arial" w:hAnsi="Arial"/>
                <w:b/>
                <w:color w:val="FFFFFF"/>
              </w:rPr>
              <w:t>Нова</w:t>
            </w:r>
          </w:p>
          <w:p w14:paraId="737530CC"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022FA7AE" w14:textId="77777777" w:rsidTr="007D0199">
        <w:trPr>
          <w:trHeight w:hRule="exact" w:val="1229"/>
        </w:trPr>
        <w:tc>
          <w:tcPr>
            <w:tcW w:w="9303" w:type="dxa"/>
            <w:gridSpan w:val="2"/>
            <w:shd w:val="clear" w:color="auto" w:fill="D9F4FF"/>
          </w:tcPr>
          <w:p w14:paraId="6D70245B" w14:textId="77777777" w:rsidR="0031240A" w:rsidRPr="00CD50F1" w:rsidRDefault="00000000" w:rsidP="00581268">
            <w:pPr>
              <w:spacing w:before="60" w:line="264" w:lineRule="exact"/>
              <w:ind w:right="259"/>
            </w:pPr>
            <w:r w:rsidRPr="00CD50F1">
              <w:rPr>
                <w:rFonts w:ascii="Arial" w:hAnsi="Arial"/>
                <w:color w:val="000000"/>
              </w:rPr>
              <w:t>Пацієнтам із порушенням функції верхньої кінцівки (руки або кисті) необхідні тренування, орієнтовані на ушкодження або активність, щоб покращити функцію верхніх кінцівок, якщо такою є мета реабілітації. Успіх лікування необхідно оцінювати за допомогою стандартизованої оцінки.</w:t>
            </w:r>
          </w:p>
        </w:tc>
      </w:tr>
      <w:tr w:rsidR="0031240A" w:rsidRPr="00CD50F1" w14:paraId="18C67EB4" w14:textId="77777777" w:rsidTr="00581268">
        <w:trPr>
          <w:trHeight w:hRule="exact" w:val="422"/>
        </w:trPr>
        <w:tc>
          <w:tcPr>
            <w:tcW w:w="6149" w:type="dxa"/>
            <w:tcBorders>
              <w:right w:val="nil"/>
            </w:tcBorders>
            <w:shd w:val="clear" w:color="auto" w:fill="FFFFFF"/>
          </w:tcPr>
          <w:p w14:paraId="794071FC" w14:textId="77777777" w:rsidR="0031240A" w:rsidRPr="00CD50F1" w:rsidRDefault="00000000" w:rsidP="00581268">
            <w:pPr>
              <w:spacing w:before="60"/>
            </w:pPr>
            <w:r w:rsidRPr="00CD50F1">
              <w:rPr>
                <w:rFonts w:ascii="Arial" w:hAnsi="Arial"/>
                <w:color w:val="000000"/>
              </w:rPr>
              <w:t>Сила консенсусу: 100,0 %</w:t>
            </w:r>
          </w:p>
        </w:tc>
        <w:tc>
          <w:tcPr>
            <w:tcW w:w="3154" w:type="dxa"/>
            <w:tcBorders>
              <w:left w:val="nil"/>
            </w:tcBorders>
            <w:shd w:val="clear" w:color="auto" w:fill="FFFFFF"/>
          </w:tcPr>
          <w:p w14:paraId="3861BE18" w14:textId="77777777" w:rsidR="0031240A" w:rsidRPr="00CD50F1" w:rsidRDefault="0031240A" w:rsidP="00581268">
            <w:pPr>
              <w:spacing w:before="60"/>
            </w:pPr>
          </w:p>
        </w:tc>
      </w:tr>
    </w:tbl>
    <w:p w14:paraId="11F78D05" w14:textId="77777777" w:rsidR="0031240A" w:rsidRPr="00CD50F1" w:rsidRDefault="00000000" w:rsidP="00925489">
      <w:pPr>
        <w:spacing w:before="250" w:line="298" w:lineRule="exact"/>
        <w:ind w:left="101" w:right="230"/>
        <w:rPr>
          <w:sz w:val="18"/>
          <w:szCs w:val="18"/>
        </w:rPr>
      </w:pPr>
      <w:r w:rsidRPr="00925489">
        <w:rPr>
          <w:rFonts w:ascii="Arial" w:hAnsi="Arial"/>
          <w:color w:val="000000"/>
        </w:rPr>
        <w:t>*</w:t>
      </w:r>
      <w:r w:rsidRPr="00925489">
        <w:rPr>
          <w:rFonts w:ascii="Arial" w:hAnsi="Arial"/>
          <w:b/>
          <w:color w:val="000000"/>
        </w:rPr>
        <w:t>Примітка</w:t>
      </w:r>
      <w:r w:rsidRPr="00925489">
        <w:rPr>
          <w:rFonts w:ascii="Arial" w:hAnsi="Arial"/>
          <w:color w:val="000000"/>
        </w:rPr>
        <w:t>: Raina Tholen від імені ZVK брала участь у робочій групі DGNR з розробки керівництв щодо лікувальної фізкультури для покращення рухливості пацієнтів із РС. Вона проводила розслідування та оцінки та зробила значний внесок в успішне завершення роботи робочої групи. Після тяжкого захворювання вона померла 4 червня 2020 року.</w:t>
      </w:r>
    </w:p>
    <w:p w14:paraId="60E9B32F" w14:textId="77777777" w:rsidR="0031240A" w:rsidRPr="00925489" w:rsidRDefault="0031240A" w:rsidP="00925489">
      <w:pPr>
        <w:spacing w:before="250" w:line="298" w:lineRule="exact"/>
        <w:ind w:left="101" w:right="230"/>
        <w:sectPr w:rsidR="0031240A" w:rsidRPr="00925489" w:rsidSect="00581268">
          <w:pgSz w:w="11909" w:h="16838"/>
          <w:pgMar w:top="1934" w:right="1286" w:bottom="8222" w:left="1320" w:header="720" w:footer="720" w:gutter="0"/>
          <w:cols w:space="60"/>
          <w:noEndnote/>
        </w:sectPr>
      </w:pPr>
    </w:p>
    <w:p w14:paraId="008BFF06" w14:textId="77777777" w:rsidR="0031240A" w:rsidRPr="00CD50F1" w:rsidRDefault="00000000" w:rsidP="00D46F69">
      <w:bookmarkStart w:id="13" w:name="bookmark12"/>
      <w:r w:rsidRPr="00CD50F1">
        <w:rPr>
          <w:rFonts w:ascii="Arial" w:hAnsi="Arial"/>
          <w:b/>
          <w:color w:val="000000"/>
          <w:sz w:val="30"/>
        </w:rPr>
        <w:t>С</w:t>
      </w:r>
      <w:bookmarkEnd w:id="13"/>
      <w:r w:rsidRPr="00CD50F1">
        <w:rPr>
          <w:rFonts w:ascii="Arial" w:hAnsi="Arial"/>
          <w:b/>
          <w:color w:val="000000"/>
          <w:sz w:val="30"/>
        </w:rPr>
        <w:t>писок літератури</w:t>
      </w:r>
    </w:p>
    <w:p w14:paraId="15C340B4" w14:textId="77777777" w:rsidR="0031240A" w:rsidRPr="00925489" w:rsidRDefault="00000000" w:rsidP="00925489">
      <w:pPr>
        <w:numPr>
          <w:ilvl w:val="0"/>
          <w:numId w:val="22"/>
        </w:numPr>
        <w:tabs>
          <w:tab w:val="left" w:pos="720"/>
        </w:tabs>
        <w:spacing w:before="120" w:line="298" w:lineRule="exact"/>
        <w:ind w:left="720" w:right="230" w:hanging="360"/>
        <w:rPr>
          <w:rFonts w:ascii="Arial" w:hAnsi="Arial" w:cs="Arial"/>
          <w:color w:val="000000"/>
        </w:rPr>
      </w:pPr>
      <w:r w:rsidRPr="00925489">
        <w:rPr>
          <w:rFonts w:ascii="Arial" w:hAnsi="Arial"/>
          <w:color w:val="000000"/>
          <w:lang w:val="sv-SE"/>
        </w:rPr>
        <w:t xml:space="preserve">Dennett, R., Gunn, H., &amp; Freeman, J. A. (2018). </w:t>
      </w:r>
      <w:r w:rsidRPr="00925489">
        <w:rPr>
          <w:rFonts w:ascii="Arial" w:hAnsi="Arial"/>
          <w:color w:val="000000"/>
          <w:lang w:val="en-US"/>
        </w:rPr>
        <w:t>Effectiveness of and User Experience With Web-Based Interventions in Increasing Physical Activity Levels in People With Multiple Sclerosis: A Systematic Review. Phys Ther, 98(8), 679-690. doi:10.1093/ptj/pzy060</w:t>
      </w:r>
    </w:p>
    <w:p w14:paraId="7E9603B8" w14:textId="77777777" w:rsidR="0031240A" w:rsidRPr="00925489" w:rsidRDefault="00000000" w:rsidP="00925489">
      <w:pPr>
        <w:numPr>
          <w:ilvl w:val="0"/>
          <w:numId w:val="2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Haselkorn, J. K., Hughes, C., Rae-Grant, A., Henson, L. J., Bever, C. T., Lo, A. C., . . . Narayanaswami, P. (2015). Summary of comprehensive systematic review: Rehabilitation in multiple sclerosis: Report of the Guideline Development, Dissemination, and Implementation Subcommittee of the American Academy of Neurology. Neurology, 85(21), 1896-1903. doi:10.1212/WNL.0000000000002146</w:t>
      </w:r>
    </w:p>
    <w:p w14:paraId="5C199660" w14:textId="77777777" w:rsidR="0031240A" w:rsidRPr="00925489" w:rsidRDefault="00000000" w:rsidP="00925489">
      <w:pPr>
        <w:numPr>
          <w:ilvl w:val="0"/>
          <w:numId w:val="22"/>
        </w:numPr>
        <w:tabs>
          <w:tab w:val="left" w:pos="720"/>
        </w:tabs>
        <w:spacing w:before="192" w:line="298" w:lineRule="exact"/>
        <w:ind w:left="720" w:right="461" w:hanging="360"/>
        <w:rPr>
          <w:rFonts w:ascii="Arial" w:hAnsi="Arial" w:cs="Arial"/>
          <w:color w:val="000000"/>
        </w:rPr>
      </w:pPr>
      <w:r w:rsidRPr="00925489">
        <w:rPr>
          <w:rFonts w:ascii="Arial" w:hAnsi="Arial"/>
          <w:color w:val="000000"/>
          <w:lang w:val="en-US"/>
        </w:rPr>
        <w:t>Hayes</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Galvin</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Kennedy</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Finlayson</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McGuigan</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Walsh</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&amp; </w:t>
      </w:r>
      <w:r w:rsidRPr="00925489">
        <w:rPr>
          <w:rFonts w:ascii="Arial" w:hAnsi="Arial"/>
          <w:color w:val="000000"/>
          <w:lang w:val="en-US"/>
        </w:rPr>
        <w:t>Coote</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(2019). </w:t>
      </w:r>
      <w:r w:rsidRPr="00925489">
        <w:rPr>
          <w:rFonts w:ascii="Arial" w:hAnsi="Arial"/>
          <w:color w:val="000000"/>
          <w:lang w:val="en-US"/>
        </w:rPr>
        <w:t>Interventions for preventing falls in people with multiple sclerosis. Cochrane Database Syst Rev, 11, CD012475. doi:10.1002/14651858.CD012475.pub2</w:t>
      </w:r>
    </w:p>
    <w:p w14:paraId="5CAAD217" w14:textId="77777777" w:rsidR="0031240A" w:rsidRPr="00925489" w:rsidRDefault="00000000" w:rsidP="00925489">
      <w:pPr>
        <w:numPr>
          <w:ilvl w:val="0"/>
          <w:numId w:val="2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Kobelt</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Thompson</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Berg</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Gannedahl</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Eriksson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Group</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&amp; </w:t>
      </w:r>
      <w:r w:rsidRPr="00925489">
        <w:rPr>
          <w:rFonts w:ascii="Arial" w:hAnsi="Arial"/>
          <w:color w:val="000000"/>
          <w:lang w:val="en-US"/>
        </w:rPr>
        <w:t>European</w:t>
      </w:r>
      <w:r w:rsidRPr="00925489">
        <w:rPr>
          <w:rFonts w:ascii="Arial" w:hAnsi="Arial"/>
          <w:color w:val="000000"/>
        </w:rPr>
        <w:t xml:space="preserve"> </w:t>
      </w:r>
      <w:r w:rsidRPr="00925489">
        <w:rPr>
          <w:rFonts w:ascii="Arial" w:hAnsi="Arial"/>
          <w:color w:val="000000"/>
          <w:lang w:val="en-US"/>
        </w:rPr>
        <w:t>Multiple</w:t>
      </w:r>
      <w:r w:rsidRPr="00925489">
        <w:rPr>
          <w:rFonts w:ascii="Arial" w:hAnsi="Arial"/>
          <w:color w:val="000000"/>
        </w:rPr>
        <w:t xml:space="preserve"> </w:t>
      </w:r>
      <w:r w:rsidRPr="00925489">
        <w:rPr>
          <w:rFonts w:ascii="Arial" w:hAnsi="Arial"/>
          <w:color w:val="000000"/>
          <w:lang w:val="en-US"/>
        </w:rPr>
        <w:t>Sclerosis</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(2017). </w:t>
      </w:r>
      <w:r w:rsidRPr="00925489">
        <w:rPr>
          <w:rFonts w:ascii="Arial" w:hAnsi="Arial"/>
          <w:color w:val="000000"/>
          <w:lang w:val="en-US"/>
        </w:rPr>
        <w:t>New insights into the burden and costs of multiple sclerosis in Europe. Mult Scler, 23(8), 1123-1136. doi:10.1177/1352458517694432</w:t>
      </w:r>
    </w:p>
    <w:p w14:paraId="204AA7CE" w14:textId="77777777" w:rsidR="0031240A" w:rsidRPr="00925489" w:rsidRDefault="00000000" w:rsidP="00925489">
      <w:pPr>
        <w:numPr>
          <w:ilvl w:val="0"/>
          <w:numId w:val="22"/>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en-US"/>
        </w:rPr>
        <w:t>Kurtzke, J.F. (1983). Rating neurologic impairment in multiple sclerosis: an expanded disability status scale (EDSS). Neurology, 33(11), 1444-52. doi:10.1212/wnl.33.11.1444.</w:t>
      </w:r>
    </w:p>
    <w:p w14:paraId="6B144F71" w14:textId="77777777" w:rsidR="0031240A" w:rsidRPr="00925489" w:rsidRDefault="00000000" w:rsidP="00925489">
      <w:pPr>
        <w:numPr>
          <w:ilvl w:val="0"/>
          <w:numId w:val="22"/>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Learmonth, Y. C., &amp; Motl, R. W. (2021). Exercise Training for Multiple Sclerosis: A Narrative Review of History, Benefits, Safety, Guidelines, and Promotion. Int J Environ Res Public Health, 18(24). doi:10.3390/ijerph182413245</w:t>
      </w:r>
    </w:p>
    <w:p w14:paraId="05389871" w14:textId="77777777" w:rsidR="0031240A" w:rsidRPr="00925489" w:rsidRDefault="00000000" w:rsidP="00925489">
      <w:pPr>
        <w:numPr>
          <w:ilvl w:val="0"/>
          <w:numId w:val="22"/>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en-US"/>
        </w:rPr>
        <w:t>Mahalakshmi</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Maurya</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&amp; </w:t>
      </w:r>
      <w:r w:rsidRPr="00925489">
        <w:rPr>
          <w:rFonts w:ascii="Arial" w:hAnsi="Arial"/>
          <w:color w:val="000000"/>
          <w:lang w:val="en-US"/>
        </w:rPr>
        <w:t>Bharath</w:t>
      </w:r>
      <w:r w:rsidRPr="00925489">
        <w:rPr>
          <w:rFonts w:ascii="Arial" w:hAnsi="Arial"/>
          <w:color w:val="000000"/>
        </w:rPr>
        <w:t xml:space="preserve"> </w:t>
      </w:r>
      <w:r w:rsidRPr="00925489">
        <w:rPr>
          <w:rFonts w:ascii="Arial" w:hAnsi="Arial"/>
          <w:color w:val="000000"/>
          <w:lang w:val="en-US"/>
        </w:rPr>
        <w:t>Kumar</w:t>
      </w:r>
      <w:r w:rsidRPr="00925489">
        <w:rPr>
          <w:rFonts w:ascii="Arial" w:hAnsi="Arial"/>
          <w:color w:val="000000"/>
        </w:rPr>
        <w:t xml:space="preserve">, </w:t>
      </w:r>
      <w:r w:rsidRPr="00925489">
        <w:rPr>
          <w:rFonts w:ascii="Arial" w:hAnsi="Arial"/>
          <w:color w:val="000000"/>
          <w:lang w:val="en-US"/>
        </w:rPr>
        <w:t>V</w:t>
      </w:r>
      <w:r w:rsidRPr="00925489">
        <w:rPr>
          <w:rFonts w:ascii="Arial" w:hAnsi="Arial"/>
          <w:color w:val="000000"/>
        </w:rPr>
        <w:t xml:space="preserve">. (2020). </w:t>
      </w:r>
      <w:r w:rsidRPr="00925489">
        <w:rPr>
          <w:rFonts w:ascii="Arial" w:hAnsi="Arial"/>
          <w:color w:val="000000"/>
          <w:lang w:val="en-US"/>
        </w:rPr>
        <w:t>Possible Neuroprotective Mechanisms of Physical Exercise in Neurodegeneration. Int J Mol Sci, 21(16). doi:10.3390/ijms21165895</w:t>
      </w:r>
    </w:p>
    <w:p w14:paraId="673CDA3A" w14:textId="77777777" w:rsidR="0031240A" w:rsidRPr="00925489" w:rsidRDefault="00000000" w:rsidP="00925489">
      <w:pPr>
        <w:numPr>
          <w:ilvl w:val="0"/>
          <w:numId w:val="2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Momsen, A. H., Ortenblad, L., &amp; Maribo, T. (2022). Effective rehabilitation interventions and participation among people with multiple sclerosis: An overview of reviews. Ann Phys Rehabil Med, 65(1), 101529. doi:10.1016/j.rehab.2021.101529</w:t>
      </w:r>
    </w:p>
    <w:p w14:paraId="248CBF3C" w14:textId="77777777" w:rsidR="0031240A" w:rsidRPr="00925489" w:rsidRDefault="00000000" w:rsidP="00925489">
      <w:pPr>
        <w:numPr>
          <w:ilvl w:val="0"/>
          <w:numId w:val="2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Neira</w:t>
      </w:r>
      <w:r w:rsidRPr="00925489">
        <w:rPr>
          <w:rFonts w:ascii="Arial" w:hAnsi="Arial"/>
          <w:color w:val="000000"/>
        </w:rPr>
        <w:t xml:space="preserve"> </w:t>
      </w:r>
      <w:r w:rsidRPr="00925489">
        <w:rPr>
          <w:rFonts w:ascii="Arial" w:hAnsi="Arial"/>
          <w:color w:val="000000"/>
          <w:lang w:val="en-US"/>
        </w:rPr>
        <w:t>V</w:t>
      </w:r>
      <w:r w:rsidRPr="00925489">
        <w:rPr>
          <w:rFonts w:ascii="Arial" w:hAnsi="Arial"/>
          <w:color w:val="000000"/>
        </w:rPr>
        <w:t>.</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Niemietz</w:t>
      </w:r>
      <w:r w:rsidRPr="00925489">
        <w:rPr>
          <w:rFonts w:ascii="Arial" w:hAnsi="Arial"/>
          <w:color w:val="000000"/>
        </w:rPr>
        <w:t xml:space="preserve"> </w:t>
      </w:r>
      <w:r w:rsidRPr="00925489">
        <w:rPr>
          <w:rFonts w:ascii="Arial" w:hAnsi="Arial"/>
          <w:color w:val="000000"/>
          <w:lang w:val="en-US"/>
        </w:rPr>
        <w:t>T</w:t>
      </w:r>
      <w:r w:rsidRPr="00925489">
        <w:rPr>
          <w:rFonts w:ascii="Arial" w:hAnsi="Arial"/>
          <w:color w:val="000000"/>
        </w:rPr>
        <w:t>.</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Farrell</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w:t>
      </w:r>
      <w:r w:rsidRPr="00925489">
        <w:rPr>
          <w:rFonts w:ascii="Arial" w:hAnsi="Arial"/>
          <w:color w:val="000000"/>
          <w:lang w:val="en-US"/>
        </w:rPr>
        <w:t>F</w:t>
      </w:r>
      <w:r w:rsidRPr="00925489">
        <w:rPr>
          <w:rFonts w:ascii="Arial" w:hAnsi="Arial"/>
          <w:color w:val="000000"/>
        </w:rPr>
        <w:t xml:space="preserve">. (2022). </w:t>
      </w:r>
      <w:r w:rsidRPr="00925489">
        <w:rPr>
          <w:rFonts w:ascii="Arial" w:hAnsi="Arial"/>
          <w:color w:val="000000"/>
          <w:lang w:val="en-US"/>
        </w:rPr>
        <w:t>The effects of exercise training on upper extremity function for persons with Multiple Sclerosis: A systematic review. J Rehabilitation Med-Clinical Communication. Vol 5, Article 2306</w:t>
      </w:r>
    </w:p>
    <w:p w14:paraId="4691244F" w14:textId="77777777" w:rsidR="0031240A" w:rsidRPr="00925489" w:rsidRDefault="00000000" w:rsidP="00925489">
      <w:pPr>
        <w:numPr>
          <w:ilvl w:val="0"/>
          <w:numId w:val="22"/>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pl-PL"/>
        </w:rPr>
        <w:t xml:space="preserve">Pan, S., &amp; Chan, J. R. (2021). </w:t>
      </w:r>
      <w:r w:rsidRPr="00925489">
        <w:rPr>
          <w:rFonts w:ascii="Arial" w:hAnsi="Arial"/>
          <w:color w:val="000000"/>
          <w:lang w:val="en-US"/>
        </w:rPr>
        <w:t>Clinical Applications of Myelin Plasticity for Remyelinating Therapies in Multiple Sclerosis. Ann Neurol, 90(4), 558-567. doi:10.1002/ana.26196</w:t>
      </w:r>
    </w:p>
    <w:p w14:paraId="492AB76D" w14:textId="77777777" w:rsidR="0031240A" w:rsidRPr="00925489" w:rsidRDefault="00000000" w:rsidP="00925489">
      <w:pPr>
        <w:numPr>
          <w:ilvl w:val="0"/>
          <w:numId w:val="22"/>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it-IT"/>
        </w:rPr>
        <w:t xml:space="preserve">Prosperini, L., &amp; Di Filippo, M. (2019). </w:t>
      </w:r>
      <w:r w:rsidRPr="00925489">
        <w:rPr>
          <w:rFonts w:ascii="Arial" w:hAnsi="Arial"/>
          <w:color w:val="000000"/>
          <w:lang w:val="en-US"/>
        </w:rPr>
        <w:t>Beyond clinical changes: Rehabilitation-induced neuroplasticity in MS. Mult Scler, 25(10), 1348-1362. doi:10.1177/1352458519846096</w:t>
      </w:r>
    </w:p>
    <w:p w14:paraId="06CBAA71" w14:textId="77777777" w:rsidR="0031240A" w:rsidRPr="00CD50F1" w:rsidRDefault="0031240A" w:rsidP="00D46F69">
      <w:pPr>
        <w:numPr>
          <w:ilvl w:val="0"/>
          <w:numId w:val="22"/>
        </w:numPr>
        <w:tabs>
          <w:tab w:val="left" w:pos="720"/>
        </w:tabs>
        <w:spacing w:before="197" w:line="322" w:lineRule="exact"/>
        <w:ind w:left="720" w:right="461" w:hanging="360"/>
        <w:rPr>
          <w:rFonts w:ascii="Arial" w:hAnsi="Arial" w:cs="Arial"/>
          <w:color w:val="000000"/>
          <w:sz w:val="22"/>
          <w:szCs w:val="22"/>
          <w:lang w:val="en-US"/>
        </w:rPr>
        <w:sectPr w:rsidR="0031240A" w:rsidRPr="00CD50F1">
          <w:pgSz w:w="11909" w:h="16838"/>
          <w:pgMar w:top="2011" w:right="1450" w:bottom="2035" w:left="1421" w:header="720" w:footer="720" w:gutter="0"/>
          <w:cols w:space="60"/>
          <w:noEndnote/>
        </w:sectPr>
      </w:pPr>
    </w:p>
    <w:p w14:paraId="4E565C5C" w14:textId="77777777" w:rsidR="0031240A" w:rsidRPr="00925489" w:rsidRDefault="00000000" w:rsidP="00925489">
      <w:pPr>
        <w:numPr>
          <w:ilvl w:val="0"/>
          <w:numId w:val="23"/>
        </w:numPr>
        <w:tabs>
          <w:tab w:val="left" w:pos="360"/>
        </w:tabs>
        <w:spacing w:line="298" w:lineRule="exact"/>
        <w:ind w:left="360" w:hanging="360"/>
        <w:rPr>
          <w:rFonts w:ascii="Arial" w:hAnsi="Arial" w:cs="Arial"/>
          <w:color w:val="000000"/>
        </w:rPr>
      </w:pPr>
      <w:r w:rsidRPr="00925489">
        <w:rPr>
          <w:rFonts w:ascii="Arial" w:hAnsi="Arial"/>
          <w:color w:val="000000"/>
          <w:lang w:val="it-IT"/>
        </w:rPr>
        <w:t xml:space="preserve">Prosperini, L., Fanelli, F., Petsas, N., Sbardella, E., Tona, F., Raz, E., . . . </w:t>
      </w:r>
      <w:r w:rsidRPr="00925489">
        <w:rPr>
          <w:rFonts w:ascii="Arial" w:hAnsi="Arial"/>
          <w:color w:val="000000"/>
          <w:lang w:val="en-US"/>
        </w:rPr>
        <w:t>Pantano, P. (2014). Multiple sclerosis: changes in microarchitecture of white matter tracts after training with a video game balance board. Radiology, 273(2), 529-538. doi:10.1148/radiol.14140168</w:t>
      </w:r>
    </w:p>
    <w:p w14:paraId="62220ECF" w14:textId="77777777" w:rsidR="0031240A" w:rsidRPr="00925489" w:rsidRDefault="00000000" w:rsidP="00925489">
      <w:pPr>
        <w:numPr>
          <w:ilvl w:val="0"/>
          <w:numId w:val="23"/>
        </w:numPr>
        <w:tabs>
          <w:tab w:val="left" w:pos="360"/>
        </w:tabs>
        <w:spacing w:before="192" w:line="298" w:lineRule="exact"/>
        <w:ind w:left="360" w:hanging="360"/>
        <w:rPr>
          <w:rFonts w:ascii="Arial" w:hAnsi="Arial" w:cs="Arial"/>
          <w:color w:val="000000"/>
        </w:rPr>
      </w:pPr>
      <w:r w:rsidRPr="00925489">
        <w:rPr>
          <w:rFonts w:ascii="Arial" w:hAnsi="Arial"/>
          <w:color w:val="000000"/>
          <w:lang w:val="fi-FI"/>
        </w:rPr>
        <w:t xml:space="preserve">Rintala, A., Hakala, S., Paltamaa, J., Heinonen, A., Karvanen, J., &amp; Sjogren, T. (2018). </w:t>
      </w:r>
      <w:r w:rsidRPr="00925489">
        <w:rPr>
          <w:rFonts w:ascii="Arial" w:hAnsi="Arial"/>
          <w:color w:val="000000"/>
          <w:lang w:val="en-US"/>
        </w:rPr>
        <w:t>Effectiveness of technology-based distance physical rehabilitation interventions on physical activity and walking in multiple sclerosis: a systematic review and meta-analysis of randomized controlled trials. Disabil Rehabil, 40(4), 373-387. doi:10.1080/09638288.2016.1260649</w:t>
      </w:r>
    </w:p>
    <w:p w14:paraId="4F9F0FC9" w14:textId="77777777" w:rsidR="0031240A" w:rsidRPr="00925489" w:rsidRDefault="00000000" w:rsidP="00925489">
      <w:pPr>
        <w:numPr>
          <w:ilvl w:val="0"/>
          <w:numId w:val="23"/>
        </w:numPr>
        <w:tabs>
          <w:tab w:val="left" w:pos="360"/>
        </w:tabs>
        <w:spacing w:before="197" w:line="298" w:lineRule="exact"/>
        <w:ind w:left="360" w:hanging="360"/>
        <w:rPr>
          <w:rFonts w:ascii="Arial" w:hAnsi="Arial" w:cs="Arial"/>
          <w:color w:val="000000"/>
        </w:rPr>
      </w:pPr>
      <w:r w:rsidRPr="00925489">
        <w:rPr>
          <w:rFonts w:ascii="Arial" w:hAnsi="Arial"/>
          <w:color w:val="000000"/>
          <w:lang w:val="fi-FI"/>
        </w:rPr>
        <w:t xml:space="preserve">Rintala, A., Paivarinne, V., Hakala, S., Paltamaa, J., Heinonen, A., Karvanen, J., &amp; Sjogren, T. (2019). </w:t>
      </w:r>
      <w:r w:rsidRPr="00925489">
        <w:rPr>
          <w:rFonts w:ascii="Arial" w:hAnsi="Arial"/>
          <w:color w:val="000000"/>
          <w:lang w:val="en-US"/>
        </w:rPr>
        <w:t>Effectiveness of Technology-Based Distance Physical Rehabilitation Interventions for Improving Physical Functioning in Stroke: A Systematic Review and Meta-analysis of Randomized Controlled Trials. Arch Phys Med Rehabil, 100(7), 1339-1358. doi:10.1016/j.apmr.2018.11.007</w:t>
      </w:r>
    </w:p>
    <w:p w14:paraId="242D8423" w14:textId="77777777" w:rsidR="0031240A" w:rsidRPr="00925489" w:rsidRDefault="00000000" w:rsidP="00925489">
      <w:pPr>
        <w:numPr>
          <w:ilvl w:val="0"/>
          <w:numId w:val="23"/>
        </w:numPr>
        <w:tabs>
          <w:tab w:val="left" w:pos="360"/>
        </w:tabs>
        <w:spacing w:before="197" w:line="298" w:lineRule="exact"/>
        <w:ind w:left="360" w:hanging="360"/>
        <w:rPr>
          <w:rFonts w:ascii="Arial" w:hAnsi="Arial" w:cs="Arial"/>
          <w:color w:val="000000"/>
        </w:rPr>
      </w:pPr>
      <w:r w:rsidRPr="00925489">
        <w:rPr>
          <w:rFonts w:ascii="Arial" w:hAnsi="Arial"/>
          <w:color w:val="000000"/>
          <w:lang w:val="it-IT"/>
        </w:rPr>
        <w:t xml:space="preserve">Rocca, M. A., Amato, M. P., De Stefano, N., Enzinger, C., Geurts, J. J., Penner, I. K., . . . </w:t>
      </w:r>
      <w:r w:rsidRPr="00925489">
        <w:rPr>
          <w:rFonts w:ascii="Arial" w:hAnsi="Arial"/>
          <w:color w:val="000000"/>
          <w:lang w:val="en-US"/>
        </w:rPr>
        <w:t>Group, M. S. (2015). Clinical and imaging assessment of cognitive dysfunction in multiple sclerosis. Lancet Neurol, 14(3), 302-317. doi:10.1016/S1474-4422(14)70250-9</w:t>
      </w:r>
    </w:p>
    <w:p w14:paraId="0132FEB2" w14:textId="77777777" w:rsidR="0031240A" w:rsidRPr="00925489" w:rsidRDefault="00000000" w:rsidP="00925489">
      <w:pPr>
        <w:numPr>
          <w:ilvl w:val="0"/>
          <w:numId w:val="23"/>
        </w:numPr>
        <w:tabs>
          <w:tab w:val="left" w:pos="360"/>
        </w:tabs>
        <w:spacing w:before="197" w:line="298" w:lineRule="exact"/>
        <w:ind w:left="360" w:right="922" w:hanging="360"/>
        <w:rPr>
          <w:rFonts w:ascii="Arial" w:hAnsi="Arial" w:cs="Arial"/>
          <w:color w:val="000000"/>
        </w:rPr>
      </w:pPr>
      <w:r w:rsidRPr="00925489">
        <w:rPr>
          <w:rFonts w:ascii="Arial" w:hAnsi="Arial"/>
          <w:color w:val="000000"/>
          <w:lang w:val="en-US"/>
        </w:rPr>
        <w:t>Roy S, Benedict RHB: Assessment of cognitive impairment in Multiple Sclerosis. In: DeLuca J, Sandroff BM: Cognition and Behavior in Multiple Sclerosis. American Psychological Association, 2018</w:t>
      </w:r>
    </w:p>
    <w:p w14:paraId="1C61AD30" w14:textId="77777777" w:rsidR="0031240A" w:rsidRPr="00925489" w:rsidRDefault="00000000" w:rsidP="00925489">
      <w:pPr>
        <w:numPr>
          <w:ilvl w:val="0"/>
          <w:numId w:val="23"/>
        </w:numPr>
        <w:tabs>
          <w:tab w:val="left" w:pos="360"/>
        </w:tabs>
        <w:spacing w:before="197" w:line="298" w:lineRule="exact"/>
        <w:ind w:left="360" w:right="1613" w:hanging="360"/>
        <w:rPr>
          <w:rFonts w:ascii="Arial" w:hAnsi="Arial" w:cs="Arial"/>
          <w:color w:val="000000"/>
        </w:rPr>
      </w:pPr>
      <w:r w:rsidRPr="00925489">
        <w:rPr>
          <w:rFonts w:ascii="Arial" w:hAnsi="Arial"/>
          <w:color w:val="000000"/>
          <w:lang w:val="de-DE"/>
        </w:rPr>
        <w:t>Rütten, A., Pfeifer, K. (2016). Nationale Empfehlungen für Bewegung und Bewegungsförderung.</w:t>
      </w:r>
    </w:p>
    <w:p w14:paraId="6A3DB898" w14:textId="77777777" w:rsidR="0031240A" w:rsidRPr="00CD50F1" w:rsidRDefault="00000000" w:rsidP="00925489">
      <w:pPr>
        <w:spacing w:line="298" w:lineRule="exact"/>
        <w:ind w:left="360"/>
        <w:rPr>
          <w:sz w:val="18"/>
          <w:szCs w:val="18"/>
        </w:rPr>
      </w:pPr>
      <w:r w:rsidRPr="00925489">
        <w:rPr>
          <w:rFonts w:ascii="Arial" w:hAnsi="Arial"/>
          <w:color w:val="000000"/>
          <w:lang w:val="de-DE"/>
        </w:rPr>
        <w:t>doi</w:t>
      </w:r>
      <w:hyperlink r:id="rId38" w:history="1">
        <w:r w:rsidR="0031240A" w:rsidRPr="00925489">
          <w:rPr>
            <w:rFonts w:ascii="Arial" w:hAnsi="Arial"/>
            <w:color w:val="0066CC"/>
            <w:u w:val="single"/>
            <w:lang w:val="de-DE"/>
          </w:rPr>
          <w:t>:https://www.bundesgesundheitsministerium.de/fileadmin/Dateien/3_Downloads/B/Be wegung/Nationale-Empfehlungen-fuer-Bewegung-und-Bewegungsfoerderung-2016.pdf</w:t>
        </w:r>
      </w:hyperlink>
    </w:p>
    <w:p w14:paraId="5CDF805D" w14:textId="77777777" w:rsidR="0031240A" w:rsidRPr="00925489" w:rsidRDefault="00000000" w:rsidP="00925489">
      <w:pPr>
        <w:numPr>
          <w:ilvl w:val="0"/>
          <w:numId w:val="24"/>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Sadeghi-Bahmani, D., Silveira, S. L., Baird, J. F., &amp; Motl, R. W. (2021). Do internet resources align with exercise training and physical activity guidelines for people with multiple sclerosis? Mult Scler J Exp Transl Clin, 7(3), 20552173211038035. doi:10.1177/20552173211038035</w:t>
      </w:r>
    </w:p>
    <w:p w14:paraId="054C498E" w14:textId="77777777" w:rsidR="0031240A" w:rsidRPr="00925489" w:rsidRDefault="00000000" w:rsidP="00925489">
      <w:pPr>
        <w:numPr>
          <w:ilvl w:val="0"/>
          <w:numId w:val="2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Simmons, R. D., Tribe, K. L., &amp; McDonald, E. A. (2010). Living with multiple sclerosis: longitudinal changes in employment and the importance of symptom management. J Neurol, 257(6), 926-936. doi:10.1007/s00415-009-5441-7</w:t>
      </w:r>
    </w:p>
    <w:p w14:paraId="5AAE70ED" w14:textId="77777777" w:rsidR="0031240A" w:rsidRPr="00925489" w:rsidRDefault="00000000" w:rsidP="00925489">
      <w:pPr>
        <w:numPr>
          <w:ilvl w:val="0"/>
          <w:numId w:val="24"/>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Tholen</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Dettmers</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Henze</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H</w:t>
      </w:r>
      <w:r w:rsidRPr="00925489">
        <w:rPr>
          <w:rFonts w:ascii="Arial" w:hAnsi="Arial"/>
          <w:color w:val="000000"/>
        </w:rPr>
        <w:t>ö</w:t>
      </w:r>
      <w:r w:rsidRPr="00925489">
        <w:rPr>
          <w:rFonts w:ascii="Arial" w:hAnsi="Arial"/>
          <w:color w:val="000000"/>
          <w:lang w:val="en-US"/>
        </w:rPr>
        <w:t>thker</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Flachenecker</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de-DE"/>
        </w:rPr>
        <w:t>Lamprecht</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Sailer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Tallner</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Vaney</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(2019). </w:t>
      </w:r>
      <w:r w:rsidRPr="00925489">
        <w:rPr>
          <w:rFonts w:ascii="Arial" w:hAnsi="Arial"/>
          <w:color w:val="000000"/>
          <w:lang w:val="de-DE"/>
        </w:rPr>
        <w:t xml:space="preserve">Bewegungstherapie zur Verbesserung der Mobilität von Patienten mit Multipler Sklerose. </w:t>
      </w:r>
      <w:r w:rsidRPr="00925489">
        <w:rPr>
          <w:rFonts w:ascii="Arial" w:hAnsi="Arial"/>
          <w:color w:val="000000"/>
          <w:lang w:val="en-US"/>
        </w:rPr>
        <w:t>Neurol &amp; Rehabil, 25, 3-40.</w:t>
      </w:r>
    </w:p>
    <w:p w14:paraId="712F119B" w14:textId="77777777" w:rsidR="0031240A" w:rsidRPr="00CD50F1" w:rsidRDefault="0031240A" w:rsidP="00D46F69">
      <w:pPr>
        <w:numPr>
          <w:ilvl w:val="0"/>
          <w:numId w:val="24"/>
        </w:numPr>
        <w:tabs>
          <w:tab w:val="left" w:pos="360"/>
        </w:tabs>
        <w:spacing w:before="197" w:line="322" w:lineRule="exact"/>
        <w:ind w:left="360" w:right="230" w:hanging="360"/>
        <w:rPr>
          <w:rFonts w:ascii="Arial" w:hAnsi="Arial" w:cs="Arial"/>
          <w:color w:val="000000"/>
          <w:sz w:val="22"/>
          <w:szCs w:val="22"/>
          <w:lang w:val="en-US"/>
        </w:rPr>
        <w:sectPr w:rsidR="0031240A" w:rsidRPr="00CD50F1">
          <w:pgSz w:w="11909" w:h="16838"/>
          <w:pgMar w:top="1934" w:right="1454" w:bottom="2986" w:left="1781" w:header="720" w:footer="720" w:gutter="0"/>
          <w:cols w:space="60"/>
          <w:noEndnote/>
        </w:sectPr>
      </w:pPr>
    </w:p>
    <w:p w14:paraId="35C35B86" w14:textId="715F9762" w:rsidR="0031240A" w:rsidRPr="00CD50F1" w:rsidRDefault="00000000" w:rsidP="00581268">
      <w:pPr>
        <w:ind w:left="567" w:right="-73" w:hanging="466"/>
      </w:pPr>
      <w:bookmarkStart w:id="14" w:name="bookmark13"/>
      <w:r w:rsidRPr="00CD50F1">
        <w:rPr>
          <w:rFonts w:ascii="Arial" w:hAnsi="Arial"/>
          <w:b/>
          <w:color w:val="000000"/>
          <w:sz w:val="30"/>
        </w:rPr>
        <w:t>4</w:t>
      </w:r>
      <w:bookmarkEnd w:id="14"/>
      <w:r w:rsidRPr="00CD50F1">
        <w:tab/>
      </w:r>
      <w:r w:rsidRPr="00CD50F1">
        <w:rPr>
          <w:rFonts w:ascii="Arial" w:hAnsi="Arial"/>
          <w:b/>
          <w:color w:val="000000"/>
          <w:sz w:val="30"/>
        </w:rPr>
        <w:t>Особливості нервово-м'язових захворювань з ураженням периферичних судин</w:t>
      </w:r>
    </w:p>
    <w:p w14:paraId="229AF308" w14:textId="77777777" w:rsidR="0031240A" w:rsidRPr="00CD50F1" w:rsidRDefault="00000000" w:rsidP="00581268">
      <w:pPr>
        <w:spacing w:before="120"/>
        <w:ind w:left="101"/>
        <w:rPr>
          <w:sz w:val="18"/>
          <w:szCs w:val="18"/>
        </w:rPr>
      </w:pPr>
      <w:r w:rsidRPr="00CD50F1">
        <w:rPr>
          <w:rFonts w:ascii="Arial" w:hAnsi="Arial"/>
          <w:color w:val="000000"/>
        </w:rPr>
        <w:t>Caroline Renner</w:t>
      </w:r>
    </w:p>
    <w:p w14:paraId="2D6A3B18" w14:textId="77777777" w:rsidR="0031240A" w:rsidRPr="00CD50F1" w:rsidRDefault="00000000" w:rsidP="00925489">
      <w:pPr>
        <w:spacing w:before="120" w:line="298" w:lineRule="exact"/>
        <w:ind w:left="101"/>
        <w:rPr>
          <w:sz w:val="18"/>
          <w:szCs w:val="18"/>
        </w:rPr>
      </w:pPr>
      <w:r w:rsidRPr="00925489">
        <w:rPr>
          <w:rFonts w:ascii="Arial" w:hAnsi="Arial"/>
          <w:color w:val="000000"/>
        </w:rPr>
        <w:t>Нервово-м’язові захворювання (НМЗ) – це неоднорідна група захворювань, що вражають переважно периферичну нервову систему. Вони спричиняються ураженням нервів, нервово-м'язової передачі, м'язів або їхньою комбінацією. Центральна, сенсорна або вегетативна нервова система та інші системи органів також можуть уражатись. Особливістю усіх НМЗ є атрофія м’язів (Kaindl та співавт., 2019 р.). Вона може призвести до слабкості дихальних м’язів, м’язів ротової порожнини, тулуба та кінцівок, а також до обмежень у повсякденній діяльності (ПД) та інвалідності. Короткострокові мета реабілітації при сенсомоторних порушеннях в рамках ранньої неврологічної реабілітації (фаза B (Федеральне товариство реабілітації, 1999 р.)) при НМЗ – запобігти таким ускладненням, як пролежні, контрактури та дисфункціональна атрофія. Середньострокові цілі у фазі B – відмовитись від штучного апаратного дихання та відновити нормальні функції організму. Довгострокова мета в усіх фазах неврологічної реабілітації при НМЗ – досягти або підтримати відновлення м’язової сили, самостійності у виконанні основних та складних діях в рамках повсякденної діяльності та сприяти активності. НМЗ включають гострі, підгострі та, зокрема, хронічні захворювання, тому важливо продовжувати терапію сенсомоторних порушень не лише у стаціонарному, а й в амбулаторному відділенні, а також реабілітацію в стаціонарі, наприклад, в рамках конкретної процедури. Важливо забезпечити безперервне лікування.</w:t>
      </w:r>
    </w:p>
    <w:p w14:paraId="5F69E29B" w14:textId="77777777" w:rsidR="0031240A" w:rsidRPr="00CD50F1" w:rsidRDefault="00000000" w:rsidP="00925489">
      <w:pPr>
        <w:spacing w:before="120" w:line="298" w:lineRule="exact"/>
        <w:ind w:left="101"/>
        <w:rPr>
          <w:sz w:val="18"/>
          <w:szCs w:val="18"/>
        </w:rPr>
      </w:pPr>
      <w:r w:rsidRPr="00925489">
        <w:rPr>
          <w:rFonts w:ascii="Arial" w:hAnsi="Arial"/>
          <w:color w:val="000000"/>
        </w:rPr>
        <w:t>Нещодавній систематичний огляд із мета-аналізом 76 досліджень продемонстрував, що навіть 6-тижневі аеробні тренування, силові тренувань або комбіновані тренування при різних формах НМЗ покращує м’язову силу та функціональну здатність (виміряну тестом з 6-хвилинною ходьбою та тестом «Встань та іди») та якість життя (виміряну за допомогою опитувальника щодо якості життя (SF-36)) порівняно з вихідним рівнем, та не призводять до небажаних явищ (Stefanetti та співавт., 2020 р.). У мета-аналізі порівняння вищезазначених вправ зі стандартним лікуванням спостерігалось лише покращення аеробної здатності. Це означає, що тренування на силу та витривалість не лише не завдають шкоди, а й покращують силу, аеробну та функціональну здатність та якість життя. Однак результати щодо покращення повсякденної діяльності не вивчались.</w:t>
      </w:r>
    </w:p>
    <w:p w14:paraId="7C273ACF" w14:textId="77777777" w:rsidR="0031240A" w:rsidRPr="00CD50F1" w:rsidRDefault="0031240A" w:rsidP="00581268">
      <w:pPr>
        <w:spacing w:after="120" w:line="1" w:lineRule="exact"/>
        <w:rPr>
          <w:rFonts w:ascii="Arial" w:hAnsi="Arial" w:cs="Arial"/>
          <w:sz w:val="2"/>
          <w:szCs w:val="2"/>
          <w:lang w:val="en-US"/>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7616DCF8" w14:textId="77777777" w:rsidTr="00581268">
        <w:trPr>
          <w:trHeight w:hRule="exact" w:val="680"/>
        </w:trPr>
        <w:tc>
          <w:tcPr>
            <w:tcW w:w="6144" w:type="dxa"/>
            <w:shd w:val="clear" w:color="auto" w:fill="00A1E3"/>
          </w:tcPr>
          <w:p w14:paraId="080803A0"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367FBE4F" w14:textId="77777777" w:rsidR="0031240A" w:rsidRPr="00CD50F1" w:rsidRDefault="00000000" w:rsidP="00581268">
            <w:pPr>
              <w:spacing w:before="60"/>
            </w:pPr>
            <w:r w:rsidRPr="00CD50F1">
              <w:rPr>
                <w:rFonts w:ascii="Arial" w:hAnsi="Arial"/>
                <w:b/>
                <w:color w:val="FFFFFF"/>
              </w:rPr>
              <w:t>Нова</w:t>
            </w:r>
          </w:p>
          <w:p w14:paraId="5DB4A47B"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1F241B70" w14:textId="77777777" w:rsidTr="00581268">
        <w:trPr>
          <w:trHeight w:hRule="exact" w:val="1871"/>
        </w:trPr>
        <w:tc>
          <w:tcPr>
            <w:tcW w:w="9283" w:type="dxa"/>
            <w:gridSpan w:val="2"/>
            <w:shd w:val="clear" w:color="auto" w:fill="D9F4FF"/>
          </w:tcPr>
          <w:p w14:paraId="66281193" w14:textId="77777777" w:rsidR="0031240A" w:rsidRPr="00CD50F1" w:rsidRDefault="00000000" w:rsidP="00581268">
            <w:pPr>
              <w:spacing w:before="60" w:line="240" w:lineRule="exact"/>
              <w:ind w:right="168"/>
            </w:pPr>
            <w:r w:rsidRPr="00CD50F1">
              <w:rPr>
                <w:rFonts w:ascii="Arial" w:hAnsi="Arial"/>
                <w:color w:val="000000"/>
              </w:rPr>
              <w:t>Реабілітацію при сенсомоторних порушеннях та нервово-м’язових захворюваннях необхідно інтегрувати у програму нейрореабілітації за показаннями, включаючи тренування м’язів на силу та витривалість, та, за можливості, застосовувати підхід до відновлення функцій для сприяння активності.</w:t>
            </w:r>
          </w:p>
          <w:p w14:paraId="2A371B6E" w14:textId="77777777" w:rsidR="0031240A" w:rsidRPr="00CD50F1" w:rsidRDefault="00000000" w:rsidP="00581268">
            <w:pPr>
              <w:spacing w:before="60" w:line="245" w:lineRule="exact"/>
              <w:ind w:right="168"/>
            </w:pPr>
            <w:r w:rsidRPr="00CD50F1">
              <w:rPr>
                <w:rFonts w:ascii="Arial" w:hAnsi="Arial"/>
                <w:color w:val="000000"/>
              </w:rPr>
              <w:t>Реабілітація при сенсомоторних порушеннях при (хронічних) нервово-м’язових захворюваннях повинна включати продовження амбулаторного лікування після стаціонарної нейрореабілітації, забезпечуючи безперервне лікування.</w:t>
            </w:r>
          </w:p>
        </w:tc>
      </w:tr>
      <w:tr w:rsidR="0031240A" w:rsidRPr="00CD50F1" w14:paraId="0355F243" w14:textId="77777777" w:rsidTr="00581268">
        <w:trPr>
          <w:trHeight w:hRule="exact" w:val="374"/>
        </w:trPr>
        <w:tc>
          <w:tcPr>
            <w:tcW w:w="6144" w:type="dxa"/>
            <w:tcBorders>
              <w:right w:val="nil"/>
            </w:tcBorders>
            <w:shd w:val="clear" w:color="auto" w:fill="FFFFFF"/>
          </w:tcPr>
          <w:p w14:paraId="473D4E4F" w14:textId="77777777" w:rsidR="0031240A" w:rsidRPr="00CD50F1" w:rsidRDefault="00000000" w:rsidP="00581268">
            <w:pPr>
              <w:spacing w:before="60"/>
            </w:pPr>
            <w:r w:rsidRPr="00CD50F1">
              <w:rPr>
                <w:rFonts w:ascii="Arial" w:hAnsi="Arial"/>
                <w:color w:val="000000"/>
              </w:rPr>
              <w:t>Сила консенсусу: 100,0 %</w:t>
            </w:r>
          </w:p>
        </w:tc>
        <w:tc>
          <w:tcPr>
            <w:tcW w:w="3139" w:type="dxa"/>
            <w:tcBorders>
              <w:left w:val="nil"/>
            </w:tcBorders>
            <w:shd w:val="clear" w:color="auto" w:fill="FFFFFF"/>
          </w:tcPr>
          <w:p w14:paraId="15F21680" w14:textId="77777777" w:rsidR="0031240A" w:rsidRPr="00CD50F1" w:rsidRDefault="0031240A" w:rsidP="00581268">
            <w:pPr>
              <w:spacing w:before="60"/>
            </w:pPr>
          </w:p>
        </w:tc>
      </w:tr>
    </w:tbl>
    <w:p w14:paraId="133BABF1" w14:textId="77777777" w:rsidR="0031240A" w:rsidRPr="00CD50F1" w:rsidRDefault="0031240A" w:rsidP="00D46F69">
      <w:pPr>
        <w:sectPr w:rsidR="0031240A" w:rsidRPr="00CD50F1" w:rsidSect="00581268">
          <w:pgSz w:w="11909" w:h="16838"/>
          <w:pgMar w:top="2011" w:right="1306" w:bottom="0" w:left="1320" w:header="720" w:footer="720" w:gutter="0"/>
          <w:cols w:space="60"/>
          <w:noEndnote/>
        </w:sectPr>
      </w:pPr>
    </w:p>
    <w:p w14:paraId="733FE77B" w14:textId="77777777" w:rsidR="0031240A" w:rsidRPr="00CD50F1" w:rsidRDefault="00000000" w:rsidP="00925489">
      <w:pPr>
        <w:spacing w:line="298" w:lineRule="exact"/>
        <w:ind w:right="230"/>
        <w:rPr>
          <w:sz w:val="18"/>
          <w:szCs w:val="18"/>
        </w:rPr>
      </w:pPr>
      <w:bookmarkStart w:id="15" w:name="bookmark14"/>
      <w:r w:rsidRPr="00925489">
        <w:rPr>
          <w:rFonts w:ascii="Arial" w:hAnsi="Arial"/>
          <w:color w:val="000000"/>
        </w:rPr>
        <w:t>Н</w:t>
      </w:r>
      <w:bookmarkEnd w:id="15"/>
      <w:r w:rsidRPr="00925489">
        <w:rPr>
          <w:rFonts w:ascii="Arial" w:hAnsi="Arial"/>
          <w:color w:val="000000"/>
        </w:rPr>
        <w:t>ижче розглядається реабілітація після захворювань, при яких вражаються клітини передніх рогів спинного мозку (бічний аміотрофічний склероз), аксон (нейропатія при критичних захворюваннях), Шваннівські клітини (гостра та хронічна демієлінізуюча полінейропатія), міоневральний синапс (міастенія) або м’язи (міопатія при критичних захворюваннях). Реабілітаційне лікування спадкових м'язових атрофій та нейропатій не розкладається у цьому розділі.</w:t>
      </w:r>
    </w:p>
    <w:p w14:paraId="75A05CF4" w14:textId="77777777" w:rsidR="0031240A" w:rsidRPr="00CD50F1" w:rsidRDefault="00000000" w:rsidP="00D46F69">
      <w:pPr>
        <w:tabs>
          <w:tab w:val="left" w:pos="706"/>
        </w:tabs>
        <w:spacing w:before="432"/>
      </w:pPr>
      <w:r w:rsidRPr="00CD50F1">
        <w:rPr>
          <w:rFonts w:ascii="Arial" w:hAnsi="Arial"/>
          <w:b/>
          <w:color w:val="000000"/>
          <w:sz w:val="26"/>
        </w:rPr>
        <w:t>4.1</w:t>
      </w:r>
      <w:r w:rsidRPr="00CD50F1">
        <w:rPr>
          <w:rFonts w:ascii="Arial" w:hAnsi="Arial"/>
          <w:b/>
          <w:color w:val="000000"/>
          <w:sz w:val="26"/>
        </w:rPr>
        <w:tab/>
        <w:t>Нервово-м'язова пластичність</w:t>
      </w:r>
    </w:p>
    <w:p w14:paraId="241B05D6" w14:textId="77777777" w:rsidR="0031240A" w:rsidRPr="00CD50F1" w:rsidRDefault="00000000" w:rsidP="00925489">
      <w:pPr>
        <w:spacing w:before="72" w:line="298" w:lineRule="exact"/>
        <w:rPr>
          <w:sz w:val="18"/>
          <w:szCs w:val="18"/>
        </w:rPr>
      </w:pPr>
      <w:r w:rsidRPr="00925489">
        <w:rPr>
          <w:rFonts w:ascii="Arial" w:hAnsi="Arial"/>
          <w:color w:val="000000"/>
        </w:rPr>
        <w:t>Пластичність периферичних нервів та м'язів є принципом реабілітації при сенсомоторних порушеннях та пояснює різний час відновлення після різних нервово-м'язових захворювань.</w:t>
      </w:r>
    </w:p>
    <w:p w14:paraId="3BBBACB2" w14:textId="77777777" w:rsidR="0031240A" w:rsidRPr="00CD50F1" w:rsidRDefault="00000000" w:rsidP="00D46F69">
      <w:pPr>
        <w:spacing w:before="298"/>
        <w:rPr>
          <w:sz w:val="18"/>
          <w:szCs w:val="18"/>
        </w:rPr>
      </w:pPr>
      <w:r w:rsidRPr="00CD50F1">
        <w:rPr>
          <w:rFonts w:ascii="Arial" w:hAnsi="Arial"/>
          <w:b/>
          <w:color w:val="595959"/>
        </w:rPr>
        <w:t>Регенерація нервів</w:t>
      </w:r>
    </w:p>
    <w:p w14:paraId="29DD0D38" w14:textId="77777777" w:rsidR="0031240A" w:rsidRPr="00CD50F1" w:rsidRDefault="00000000" w:rsidP="00925489">
      <w:pPr>
        <w:spacing w:before="77" w:line="298" w:lineRule="exact"/>
        <w:rPr>
          <w:sz w:val="18"/>
          <w:szCs w:val="18"/>
        </w:rPr>
      </w:pPr>
      <w:r w:rsidRPr="00925489">
        <w:rPr>
          <w:rFonts w:ascii="Arial" w:hAnsi="Arial"/>
          <w:color w:val="000000"/>
        </w:rPr>
        <w:t>Ураження периферичних нервів може вражати Шваннівські клітини з мієліновою оболонкою та/або аксоном. При ураженні лише мієлінової оболонки, наприклад, при запальних захворюваннях, вогнищеві сегменти мієлінової оболонки відновлюються прибл. через 4-8 тижнів, за відсутності подальшого ураження (Stoll та Müller, 1999 р.). Якщо через два місяці відновлення не спостерігається, виникає підозра на ураження аксона. Дистальна частина аксона руйнується (валлерівська дегенерація), а нервові волокна відростають від проксимальної частини вздовж базальної мембрани втраченого нервового волокна до денервованого м’яза зі швидкістю 2-4 мм на добу. Цей процес (залежно від відстані) є тривалим та на нього не впливає тренування (Stoll та Müller, 1999 р.). Аксональне ураження призводить не лише до міастеній, а й до втрати чутливості та нейропатичного болю.</w:t>
      </w:r>
    </w:p>
    <w:p w14:paraId="2050EE0B" w14:textId="77777777" w:rsidR="0031240A" w:rsidRPr="00CD50F1" w:rsidRDefault="00000000" w:rsidP="00D46F69">
      <w:pPr>
        <w:spacing w:before="293"/>
        <w:rPr>
          <w:sz w:val="18"/>
          <w:szCs w:val="18"/>
        </w:rPr>
      </w:pPr>
      <w:r w:rsidRPr="00CD50F1">
        <w:rPr>
          <w:rFonts w:ascii="Arial" w:hAnsi="Arial"/>
          <w:b/>
          <w:color w:val="595959"/>
        </w:rPr>
        <w:t>Регенерація м'язів</w:t>
      </w:r>
    </w:p>
    <w:p w14:paraId="5BC8E786" w14:textId="77777777" w:rsidR="0031240A" w:rsidRPr="00CD50F1" w:rsidRDefault="00000000" w:rsidP="00925489">
      <w:pPr>
        <w:spacing w:before="72" w:line="298" w:lineRule="exact"/>
        <w:rPr>
          <w:sz w:val="18"/>
          <w:szCs w:val="18"/>
        </w:rPr>
      </w:pPr>
      <w:bookmarkStart w:id="16" w:name="bookmark15"/>
      <w:r w:rsidRPr="00925489">
        <w:rPr>
          <w:rFonts w:ascii="Arial" w:hAnsi="Arial"/>
          <w:color w:val="000000"/>
        </w:rPr>
        <w:t>М</w:t>
      </w:r>
      <w:bookmarkEnd w:id="16"/>
      <w:r w:rsidRPr="00925489">
        <w:rPr>
          <w:rFonts w:ascii="Arial" w:hAnsi="Arial"/>
          <w:color w:val="000000"/>
        </w:rPr>
        <w:t>'язи мають велику пластичність. Період напіврозпаду при структурному метаболізмі м’язів становить 7-15 днів (Pfeiffer, 2010 р.). Між синтезом білка та розпадом білка є гомеостаз, а на обидва процеси впливають гормональні та механічні зміни. Іммобілізація м’яза призводить до м'язової атрофії (розпад білка та м’язового волокна) через відсутність сили. Крім покращеного залучення та синхронізації функціональних рухових одиниць, силові тренування також збільшують м’язові волокна (Steinacker та співавт., 2002 р.; Mukund та Subramaniam, 2020 р.).</w:t>
      </w:r>
    </w:p>
    <w:p w14:paraId="4566DD1E" w14:textId="535662F4" w:rsidR="0031240A" w:rsidRPr="00CD50F1" w:rsidRDefault="00000000" w:rsidP="00581268">
      <w:pPr>
        <w:tabs>
          <w:tab w:val="left" w:pos="706"/>
        </w:tabs>
        <w:spacing w:before="240" w:line="341" w:lineRule="exact"/>
        <w:ind w:left="706" w:right="691" w:hanging="706"/>
      </w:pPr>
      <w:r w:rsidRPr="00CD50F1">
        <w:rPr>
          <w:rFonts w:ascii="Arial" w:hAnsi="Arial"/>
          <w:b/>
          <w:color w:val="000000"/>
          <w:sz w:val="26"/>
        </w:rPr>
        <w:t>4.2</w:t>
      </w:r>
      <w:r w:rsidRPr="00CD50F1">
        <w:rPr>
          <w:rFonts w:ascii="Arial" w:hAnsi="Arial"/>
          <w:b/>
          <w:color w:val="000000"/>
          <w:sz w:val="26"/>
        </w:rPr>
        <w:tab/>
        <w:t>Реабілітація при полінейропатії/міопатії критичних станів в рамках синдрому наслідків інтенсивної терапії</w:t>
      </w:r>
    </w:p>
    <w:p w14:paraId="163D8EC9" w14:textId="77777777" w:rsidR="0031240A" w:rsidRPr="00CD50F1" w:rsidRDefault="00000000" w:rsidP="00925489">
      <w:pPr>
        <w:spacing w:before="77" w:line="298" w:lineRule="exact"/>
        <w:ind w:right="461"/>
        <w:rPr>
          <w:sz w:val="18"/>
          <w:szCs w:val="18"/>
        </w:rPr>
      </w:pPr>
      <w:r w:rsidRPr="00925489">
        <w:rPr>
          <w:rFonts w:ascii="Arial" w:hAnsi="Arial"/>
          <w:color w:val="000000"/>
        </w:rPr>
        <w:t>Синдром наслідків інтенсивної терапії (СНІТ) – це неврологічний однорідний комплекс уражень, що спостерігається у важкохворих пацієнтів після перебування у відділенні інтенсивної терапії та може призвести до підвищення рівня захворюваності, повторної госпіталізації та смертності, постійних обмежень у фізичних, когнітивних та психічних</w:t>
      </w:r>
    </w:p>
    <w:p w14:paraId="529B620D" w14:textId="77777777" w:rsidR="0031240A" w:rsidRPr="00925489" w:rsidRDefault="0031240A" w:rsidP="00925489">
      <w:pPr>
        <w:spacing w:before="77" w:line="298" w:lineRule="exact"/>
        <w:ind w:right="461"/>
        <w:sectPr w:rsidR="0031240A" w:rsidRPr="00925489" w:rsidSect="00581268">
          <w:pgSz w:w="11909" w:h="16838"/>
          <w:pgMar w:top="2256" w:right="1426" w:bottom="142" w:left="1421" w:header="720" w:footer="720" w:gutter="0"/>
          <w:cols w:space="60"/>
          <w:noEndnote/>
        </w:sectPr>
      </w:pPr>
    </w:p>
    <w:p w14:paraId="2E0D6CEF" w14:textId="77777777" w:rsidR="0031240A" w:rsidRPr="00CD50F1" w:rsidRDefault="00000000" w:rsidP="00925489">
      <w:pPr>
        <w:spacing w:line="298" w:lineRule="exact"/>
        <w:rPr>
          <w:sz w:val="18"/>
          <w:szCs w:val="18"/>
        </w:rPr>
      </w:pPr>
      <w:r w:rsidRPr="00925489">
        <w:rPr>
          <w:rFonts w:ascii="Arial" w:hAnsi="Arial"/>
          <w:color w:val="000000"/>
        </w:rPr>
        <w:t>функціях та погіршення якості життя, пов’язаної зі здоров’ям, та громадського життя (Ramnarain та співавт., 2021 р.). Синдром характеризується новими або загостреними порушеннями когнітивних, психологічних та/або фізичних функцій, що зберігаються після госпіталізації. За визначенням, СНІТ спостерігається у разі порушення хоча б одного з трьох функціональних рівнів (Needham та співавт., 2012 р.). Порушення впливають на нервово-м’язову систему, що часто називають «слабкістю, набутою у відділенні інтенсивної терапії (СНВІТ)», та на ковтання, дихання, рухливість та здатність до самодопомоги в повсякденній діяльності. СНВІТ узагальнює всі типи м’язової слабкості. Сюди входить полінейропатія при критичних захворюваннях (ПКЗ), міопатія при критичних захворюваннях (МКЗ), нейромоміопатія при критичних захворюваннях (НКЗ) та розгальмовування м’язів. НКЗ є найпоширенішим із цих станів. У відділенні інтенсивної терапії тривале або невдале відлучення від вентиляції часто є ранньою ознакою ПКЗ, МКЗ або НКЗ. Етіологія не повністю вивчена, але сепсис, системне запалення, поліорганна недостатність, дисрегуляція метаболізму глюкози, тривала вентиляція, іммобілізація, вазопресори та глюкокортикоїди пов’язані зі СНВІТ (Inoue та співавт., 2019; Wang та співавт., 2020 р.).</w:t>
      </w:r>
    </w:p>
    <w:p w14:paraId="5418C8FE" w14:textId="77777777" w:rsidR="0031240A" w:rsidRPr="00CD50F1" w:rsidRDefault="00000000" w:rsidP="00925489">
      <w:pPr>
        <w:spacing w:before="120" w:line="298" w:lineRule="exact"/>
        <w:rPr>
          <w:sz w:val="18"/>
          <w:szCs w:val="18"/>
        </w:rPr>
      </w:pPr>
      <w:r w:rsidRPr="00925489">
        <w:rPr>
          <w:rFonts w:ascii="Arial" w:hAnsi="Arial"/>
          <w:color w:val="000000"/>
        </w:rPr>
        <w:t>ПКЗ виникає внаслідок порушення функції або втрати окремих периферичних аксонів, що характеризується сенсомоторною, аксональною полінейропатією та симетричною м’язовою слабкістю кінцівок із втратою м’язових рефлексів, а також слабкістю дихальних м’язів. У динаміці відбувається атрофія м’язів, зокрема, дистальних. Хоча м’язова слабкість є переважним станом, ПКЗ також уражає сенсорні нерви із порушенням відчуття дотику, болю, температури та вібрації (Cheung та співавт., 2021 р.). Зокрема, гіперглікемія з вторинним ураження сприяє розвитку ПКЗ (Cheung та співавт., 2021 р.).</w:t>
      </w:r>
    </w:p>
    <w:p w14:paraId="55E38CA4" w14:textId="77777777" w:rsidR="0031240A" w:rsidRPr="00CD50F1" w:rsidRDefault="00000000" w:rsidP="00925489">
      <w:pPr>
        <w:spacing w:before="120" w:line="298" w:lineRule="exact"/>
        <w:rPr>
          <w:sz w:val="18"/>
          <w:szCs w:val="18"/>
        </w:rPr>
      </w:pPr>
      <w:r w:rsidRPr="00925489">
        <w:rPr>
          <w:rFonts w:ascii="Arial" w:hAnsi="Arial"/>
          <w:color w:val="000000"/>
        </w:rPr>
        <w:t>З іншого боку, ПКЗ є захворюванням м’язів із вибірковою втратою білків міозину та подальшою атрофією м’язових волокон. Симптоми м’язової слабкості та атрофії м’язів подібні до симптомів ПКЗ, але часто відрізняються ураженням проксимальних м’язів. Специфічні фактори ризику, такі як іммобілізація та прозапальні цитокіни, призводять до втрати м’язових білків та пригнічують функцію м'язів (Cheung та співавт., 2021 р.). Виявити відмінність між ПКЗ та МКЗ може бути важко. Наявність порушення чутливості та залучення дистальних м’язів свідчать про ПКЗ. Виявити відмінність між ПКЗ, МКЗ та CINM, за можливості, є корисним з прогностичних причин. Прогноз МКЗ у довгостроковій динаміці є більш сприятливим, ніж прогноз ПКЗ (Cheung та співавт., 2021 р.), оскільки аксони відновлюються набагато повільніше при ПКЗ (прибл. 1-3 мм на добу). Крім того, ПКЗ може призвести до персистуючого ураження аксонів, а МКЗ може призвести до повного відновлення (Cheung та співавт., 2021 р.).</w:t>
      </w:r>
    </w:p>
    <w:p w14:paraId="15975DA7" w14:textId="77777777" w:rsidR="0031240A" w:rsidRPr="00CD50F1" w:rsidRDefault="00000000" w:rsidP="00925489">
      <w:pPr>
        <w:spacing w:before="120" w:line="298" w:lineRule="exact"/>
        <w:ind w:right="562"/>
        <w:jc w:val="both"/>
        <w:rPr>
          <w:sz w:val="18"/>
          <w:szCs w:val="18"/>
        </w:rPr>
      </w:pPr>
      <w:r w:rsidRPr="00925489">
        <w:rPr>
          <w:rFonts w:ascii="Arial" w:hAnsi="Arial"/>
          <w:color w:val="000000"/>
        </w:rPr>
        <w:t>Щоб діагностувати НКЗ або СНВІТ у пацієнтів у свідомості, перевіряють та оцінюють три групи м’язів з обох боків у верхніх та нижніх кінцівках згідно з Радою медичних досліджень (MRC) (0-5 балів, 0: скорочення м’язів відсутнє</w:t>
      </w:r>
    </w:p>
    <w:p w14:paraId="6AF07C9F" w14:textId="77777777" w:rsidR="0031240A" w:rsidRPr="00CD50F1" w:rsidRDefault="00000000" w:rsidP="00925489">
      <w:pPr>
        <w:spacing w:line="298" w:lineRule="exact"/>
        <w:rPr>
          <w:sz w:val="18"/>
          <w:szCs w:val="18"/>
        </w:rPr>
      </w:pPr>
      <w:r w:rsidRPr="00925489">
        <w:rPr>
          <w:rFonts w:ascii="Arial" w:hAnsi="Arial"/>
          <w:color w:val="000000"/>
        </w:rPr>
        <w:t>або не спостерігається, 5: повна сила). Бали для чотирьох кінцівок складаються разом; якщо загальний бал &lt; 48, виникає підозра на СНВІТ</w:t>
      </w:r>
    </w:p>
    <w:p w14:paraId="26E9DF5E" w14:textId="77777777" w:rsidR="0031240A" w:rsidRPr="00925489" w:rsidRDefault="0031240A" w:rsidP="00925489">
      <w:pPr>
        <w:spacing w:line="298" w:lineRule="exact"/>
        <w:rPr>
          <w:lang w:val="ru-RU"/>
        </w:rPr>
        <w:sectPr w:rsidR="0031240A" w:rsidRPr="00925489" w:rsidSect="00581268">
          <w:pgSz w:w="11909" w:h="16838"/>
          <w:pgMar w:top="1934" w:right="1430" w:bottom="20" w:left="1421" w:header="720" w:footer="720" w:gutter="0"/>
          <w:cols w:space="60"/>
          <w:noEndnote/>
        </w:sectPr>
      </w:pPr>
    </w:p>
    <w:p w14:paraId="752AD982" w14:textId="6C763F79" w:rsidR="0031240A" w:rsidRPr="00CD50F1" w:rsidRDefault="00000000" w:rsidP="00925489">
      <w:pPr>
        <w:spacing w:line="298" w:lineRule="exact"/>
        <w:ind w:left="101"/>
        <w:rPr>
          <w:sz w:val="18"/>
          <w:szCs w:val="18"/>
        </w:rPr>
      </w:pPr>
      <w:r w:rsidRPr="00925489">
        <w:rPr>
          <w:rFonts w:ascii="Arial" w:hAnsi="Arial"/>
          <w:color w:val="000000"/>
        </w:rPr>
        <w:t>(DeJonghe та співавт., 2002 р.). Золотим стандартом диференційованої діагностики є</w:t>
      </w:r>
    </w:p>
    <w:p w14:paraId="07E7518E" w14:textId="77777777" w:rsidR="0031240A" w:rsidRPr="00CD50F1" w:rsidRDefault="00000000" w:rsidP="00925489">
      <w:pPr>
        <w:spacing w:line="298" w:lineRule="exact"/>
        <w:ind w:left="101"/>
        <w:rPr>
          <w:sz w:val="18"/>
          <w:szCs w:val="18"/>
        </w:rPr>
      </w:pPr>
      <w:r w:rsidRPr="00925489">
        <w:rPr>
          <w:rFonts w:ascii="Arial" w:hAnsi="Arial"/>
          <w:color w:val="000000"/>
        </w:rPr>
        <w:t>електронейрографія та електроміографія. У разі діагностування СНВІТ/НКЗ/ПКЗ/МКЗ необхідно також оцінити когнітивні та психологічні функції за допомогою відповідної стандартизованої оцінки, оскільки є підозра на СНІТ (Renner та співавт., 2022 р.). Тому існує потреба в спеціалізованих мультипрофесійних центрах, де, крім реабілітації при сенсомоторних порушеннях, також може проводитись когнітивно-поведінкова та психореабілітаційна терапія, що детальніше розглядається у керівництві S2e-LL «Концепції комбінованої реабілітації при синдромі наслідків інтенсивної терапії (СНІТ)» (Renner та співавт., 2022 р.).</w:t>
      </w:r>
    </w:p>
    <w:p w14:paraId="50307BD8" w14:textId="77777777" w:rsidR="0031240A" w:rsidRPr="00CD50F1" w:rsidRDefault="0031240A" w:rsidP="00D46F69">
      <w:pPr>
        <w:spacing w:after="312"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25"/>
      </w:tblGrid>
      <w:tr w:rsidR="0031240A" w:rsidRPr="00CD50F1" w14:paraId="7198AD0B" w14:textId="77777777" w:rsidTr="00581268">
        <w:trPr>
          <w:trHeight w:hRule="exact" w:val="725"/>
        </w:trPr>
        <w:tc>
          <w:tcPr>
            <w:tcW w:w="6144" w:type="dxa"/>
            <w:shd w:val="clear" w:color="auto" w:fill="00A1E3"/>
          </w:tcPr>
          <w:p w14:paraId="6F0BDD57" w14:textId="77777777" w:rsidR="0031240A" w:rsidRPr="00CD50F1" w:rsidRDefault="00000000" w:rsidP="00581268">
            <w:pPr>
              <w:spacing w:before="60"/>
            </w:pPr>
            <w:r w:rsidRPr="00CD50F1">
              <w:rPr>
                <w:rFonts w:ascii="Arial" w:hAnsi="Arial"/>
                <w:b/>
                <w:color w:val="FFFFFF"/>
              </w:rPr>
              <w:t>Рекомендація</w:t>
            </w:r>
          </w:p>
        </w:tc>
        <w:tc>
          <w:tcPr>
            <w:tcW w:w="3125" w:type="dxa"/>
            <w:shd w:val="clear" w:color="auto" w:fill="00A1E3"/>
          </w:tcPr>
          <w:p w14:paraId="35374493" w14:textId="77777777" w:rsidR="0031240A" w:rsidRPr="00CD50F1" w:rsidRDefault="00000000" w:rsidP="00581268">
            <w:pPr>
              <w:spacing w:before="60"/>
            </w:pPr>
            <w:r w:rsidRPr="00CD50F1">
              <w:rPr>
                <w:rFonts w:ascii="Arial" w:hAnsi="Arial"/>
                <w:b/>
                <w:color w:val="FFFFFF"/>
              </w:rPr>
              <w:t>Нова</w:t>
            </w:r>
          </w:p>
          <w:p w14:paraId="244E7985"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161CAADE" w14:textId="77777777" w:rsidTr="00581268">
        <w:trPr>
          <w:trHeight w:hRule="exact" w:val="984"/>
        </w:trPr>
        <w:tc>
          <w:tcPr>
            <w:tcW w:w="9269" w:type="dxa"/>
            <w:gridSpan w:val="2"/>
            <w:shd w:val="clear" w:color="auto" w:fill="D9F4FF"/>
          </w:tcPr>
          <w:p w14:paraId="09337503" w14:textId="77777777" w:rsidR="0031240A" w:rsidRPr="00CD50F1" w:rsidRDefault="00000000" w:rsidP="00581268">
            <w:pPr>
              <w:spacing w:before="60" w:line="269" w:lineRule="exact"/>
              <w:ind w:right="230"/>
            </w:pPr>
            <w:r w:rsidRPr="00CD50F1">
              <w:rPr>
                <w:rFonts w:ascii="Arial" w:hAnsi="Arial"/>
                <w:color w:val="000000"/>
              </w:rPr>
              <w:t>При діагностуванні слабкості, набутої у відділенні інтенсивної терапії (СНВІТ) також необхідно провести відповідний стандартизований скринінг на предмет супутніх когнітивних та психічних розладів.</w:t>
            </w:r>
          </w:p>
        </w:tc>
      </w:tr>
      <w:tr w:rsidR="0031240A" w:rsidRPr="00CD50F1" w14:paraId="28535DEA" w14:textId="77777777" w:rsidTr="00581268">
        <w:trPr>
          <w:trHeight w:hRule="exact" w:val="408"/>
        </w:trPr>
        <w:tc>
          <w:tcPr>
            <w:tcW w:w="9269" w:type="dxa"/>
            <w:gridSpan w:val="2"/>
            <w:shd w:val="clear" w:color="auto" w:fill="FFFFFF"/>
          </w:tcPr>
          <w:p w14:paraId="64D3B1A8" w14:textId="77777777" w:rsidR="0031240A" w:rsidRPr="00CD50F1" w:rsidRDefault="00000000" w:rsidP="00581268">
            <w:pPr>
              <w:spacing w:before="60"/>
            </w:pPr>
            <w:r w:rsidRPr="00CD50F1">
              <w:rPr>
                <w:rFonts w:ascii="Arial" w:hAnsi="Arial"/>
                <w:color w:val="000000"/>
              </w:rPr>
              <w:t>Сила консенсусу: 100,0 %</w:t>
            </w:r>
          </w:p>
        </w:tc>
      </w:tr>
    </w:tbl>
    <w:p w14:paraId="2146925B" w14:textId="77777777" w:rsidR="0031240A" w:rsidRPr="00CD50F1" w:rsidRDefault="00000000" w:rsidP="00925489">
      <w:pPr>
        <w:spacing w:before="269" w:line="298" w:lineRule="exact"/>
        <w:ind w:left="101"/>
        <w:rPr>
          <w:sz w:val="18"/>
          <w:szCs w:val="18"/>
        </w:rPr>
      </w:pPr>
      <w:r w:rsidRPr="00925489">
        <w:rPr>
          <w:rFonts w:ascii="Arial" w:hAnsi="Arial"/>
          <w:color w:val="000000"/>
        </w:rPr>
        <w:t>Даних про ефективність реабілітації при сенсомоторних порушеннях та СНВІТ недостатньо.</w:t>
      </w:r>
    </w:p>
    <w:p w14:paraId="2B697750" w14:textId="77777777" w:rsidR="0031240A" w:rsidRPr="00CD50F1" w:rsidRDefault="00000000" w:rsidP="00D46F69">
      <w:pPr>
        <w:spacing w:before="298"/>
        <w:ind w:left="101"/>
        <w:rPr>
          <w:sz w:val="18"/>
          <w:szCs w:val="18"/>
        </w:rPr>
      </w:pPr>
      <w:r w:rsidRPr="00CD50F1">
        <w:rPr>
          <w:rFonts w:ascii="Arial" w:hAnsi="Arial"/>
          <w:b/>
          <w:color w:val="595959"/>
        </w:rPr>
        <w:t>Раннє підвищення рухової активності</w:t>
      </w:r>
    </w:p>
    <w:p w14:paraId="08131221" w14:textId="77777777" w:rsidR="0031240A" w:rsidRPr="00CD50F1" w:rsidRDefault="00000000" w:rsidP="00925489">
      <w:pPr>
        <w:spacing w:before="77" w:line="298" w:lineRule="exact"/>
        <w:ind w:left="101"/>
        <w:rPr>
          <w:sz w:val="18"/>
          <w:szCs w:val="18"/>
        </w:rPr>
      </w:pPr>
      <w:r w:rsidRPr="00925489">
        <w:rPr>
          <w:rFonts w:ascii="Arial" w:hAnsi="Arial"/>
          <w:color w:val="000000"/>
        </w:rPr>
        <w:t>Раннє підвищення рухової активності може приймати різні форми та акценти, такі як пасивне підвищення рухової активності (рухливість в ліжку, нейром’язова електрична стимуляція (НМЕС)), допоміжні вправи (вправи на велотренажері в ліжку, роботи, функціональні вправи, вправи на опір, переведення), активні вправи (активні вправи, повсякденна діяльність, ходьба) або інші вправи, наприклад, когнітивні вправи (Clarissa та співавт., 2019 р.).</w:t>
      </w:r>
    </w:p>
    <w:p w14:paraId="5EAB3C33" w14:textId="77777777" w:rsidR="0031240A" w:rsidRPr="00CD50F1" w:rsidRDefault="00000000" w:rsidP="00925489">
      <w:pPr>
        <w:spacing w:before="158" w:line="298" w:lineRule="exact"/>
        <w:ind w:left="101" w:right="230"/>
        <w:rPr>
          <w:sz w:val="18"/>
          <w:szCs w:val="18"/>
        </w:rPr>
      </w:pPr>
      <w:r w:rsidRPr="00925489">
        <w:rPr>
          <w:rFonts w:ascii="Arial" w:hAnsi="Arial"/>
          <w:color w:val="000000"/>
        </w:rPr>
        <w:t>Після систематичного огляду Fuke та співавт. (2018 р.) було зроблено висновок, що раннє підвищення рухової активності, що включало фізичні вправи (від пасивних до активних), тренування навичок ПД, НМЕС та вправи на велотренажері в ліжку, покращили короткострокові та функціональні результати (висновок MRC при виписці з лікарні), але не віддалені результати через 3-6 місяців, що виміряно за інструментами оцінки якості життя, пов’язаними зі здоров’ям (EQ-5D або SF-36 PF), порівняно зі стандартним лікуванням.</w:t>
      </w:r>
    </w:p>
    <w:p w14:paraId="6A3163EA" w14:textId="77777777" w:rsidR="0031240A" w:rsidRPr="00CD50F1" w:rsidRDefault="00000000" w:rsidP="00925489">
      <w:pPr>
        <w:spacing w:before="158" w:line="298" w:lineRule="exact"/>
        <w:ind w:left="101"/>
        <w:rPr>
          <w:sz w:val="18"/>
          <w:szCs w:val="18"/>
        </w:rPr>
      </w:pPr>
      <w:r w:rsidRPr="00925489">
        <w:rPr>
          <w:rFonts w:ascii="Arial" w:hAnsi="Arial"/>
          <w:color w:val="000000"/>
        </w:rPr>
        <w:t>Нещодавні мета-аналізи Wang та співавт. (2020 р.) та Waldauf та співавт. (2021 р.) продемонстрували, що</w:t>
      </w:r>
    </w:p>
    <w:p w14:paraId="03D2FDB9" w14:textId="77777777" w:rsidR="0031240A" w:rsidRPr="00CD50F1" w:rsidRDefault="00000000" w:rsidP="00925489">
      <w:pPr>
        <w:spacing w:line="298" w:lineRule="exact"/>
        <w:ind w:left="101"/>
        <w:rPr>
          <w:sz w:val="18"/>
          <w:szCs w:val="18"/>
        </w:rPr>
      </w:pPr>
      <w:r w:rsidRPr="00925489">
        <w:rPr>
          <w:rFonts w:ascii="Arial" w:hAnsi="Arial"/>
          <w:color w:val="000000"/>
        </w:rPr>
        <w:t>раннє підвищення рухової активності позитивно впливає на тривалість штучного дихання, тривалість перебування у відділенні інтенсивної терапії та в лікарні та призводить до меншої кількості ускладнень (марення, тромбози та пролежні). Найкращі ефекти раннього підвищення рухової активності спостерігались у пацієнтів, які перебували у відділенні інтенсивної терапії протягом тривалого часу, щоб досягти тренувальних ефектів, та у яких спостерігалась помірна тяжкість захворювання. Раннє підвищення рухової активності у відділенні інтенсивної терапії або у фазі В неврологічної ранньої реабілітації необхідно здійснювати структуровано, професійно та відповідно до визначених критеріїв включення та виключення щодо індивідуального дозування та періодичності (Bein та співавт., 2015 р.; Renner та співавт., 2022 р.).</w:t>
      </w:r>
    </w:p>
    <w:p w14:paraId="505C6365" w14:textId="77777777" w:rsidR="0031240A" w:rsidRPr="00925489" w:rsidRDefault="0031240A" w:rsidP="00925489">
      <w:pPr>
        <w:spacing w:line="298" w:lineRule="exact"/>
        <w:ind w:left="101"/>
        <w:sectPr w:rsidR="0031240A" w:rsidRPr="00925489" w:rsidSect="00581268">
          <w:pgSz w:w="11909" w:h="16838"/>
          <w:pgMar w:top="1934" w:right="1320" w:bottom="568" w:left="1320"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0"/>
        <w:gridCol w:w="3139"/>
      </w:tblGrid>
      <w:tr w:rsidR="0031240A" w:rsidRPr="00CD50F1" w14:paraId="1489A019" w14:textId="77777777" w:rsidTr="00581268">
        <w:trPr>
          <w:trHeight w:hRule="exact" w:val="696"/>
        </w:trPr>
        <w:tc>
          <w:tcPr>
            <w:tcW w:w="6130" w:type="dxa"/>
            <w:shd w:val="clear" w:color="auto" w:fill="00A1E3"/>
          </w:tcPr>
          <w:p w14:paraId="035DF495" w14:textId="75E66F13"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467CB844" w14:textId="77777777" w:rsidR="0031240A" w:rsidRPr="00CD50F1" w:rsidRDefault="00000000" w:rsidP="00581268">
            <w:pPr>
              <w:spacing w:before="60"/>
            </w:pPr>
            <w:r w:rsidRPr="00CD50F1">
              <w:rPr>
                <w:rFonts w:ascii="Arial" w:hAnsi="Arial"/>
                <w:b/>
                <w:color w:val="FFFFFF"/>
              </w:rPr>
              <w:t>Нова</w:t>
            </w:r>
          </w:p>
          <w:p w14:paraId="39B5F520"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7E35F299" w14:textId="77777777" w:rsidTr="00581268">
        <w:trPr>
          <w:trHeight w:hRule="exact" w:val="984"/>
        </w:trPr>
        <w:tc>
          <w:tcPr>
            <w:tcW w:w="9269" w:type="dxa"/>
            <w:gridSpan w:val="2"/>
            <w:shd w:val="clear" w:color="auto" w:fill="D9F4FF"/>
          </w:tcPr>
          <w:p w14:paraId="7ECF9FE4" w14:textId="77777777" w:rsidR="0031240A" w:rsidRPr="00CD50F1" w:rsidRDefault="00000000" w:rsidP="00581268">
            <w:pPr>
              <w:spacing w:before="60" w:line="269" w:lineRule="exact"/>
              <w:ind w:right="211"/>
            </w:pPr>
            <w:r w:rsidRPr="00CD50F1">
              <w:rPr>
                <w:rFonts w:ascii="Arial" w:hAnsi="Arial"/>
                <w:color w:val="000000"/>
              </w:rPr>
              <w:t>Раннє підвищення рухової активності необхідно розпочинати якомога раніше у відділенні інтенсивної терапії та/або у фазі В неврологічної ранньої реабілітації, адаптованої до фізичної витривалості та загального стану пацієнта з СНВІТ.</w:t>
            </w:r>
          </w:p>
        </w:tc>
      </w:tr>
      <w:tr w:rsidR="0031240A" w:rsidRPr="00CD50F1" w14:paraId="45A7948F" w14:textId="77777777" w:rsidTr="00581268">
        <w:trPr>
          <w:trHeight w:hRule="exact" w:val="403"/>
        </w:trPr>
        <w:tc>
          <w:tcPr>
            <w:tcW w:w="9269" w:type="dxa"/>
            <w:gridSpan w:val="2"/>
            <w:shd w:val="clear" w:color="auto" w:fill="FFFFFF"/>
          </w:tcPr>
          <w:p w14:paraId="76A8D2B0" w14:textId="77777777" w:rsidR="0031240A" w:rsidRPr="00CD50F1" w:rsidRDefault="00000000" w:rsidP="00581268">
            <w:pPr>
              <w:spacing w:before="60"/>
            </w:pPr>
            <w:r w:rsidRPr="00CD50F1">
              <w:rPr>
                <w:rFonts w:ascii="Arial" w:hAnsi="Arial"/>
                <w:color w:val="000000"/>
              </w:rPr>
              <w:t>Сила консенсусу: 100,0 %</w:t>
            </w:r>
          </w:p>
        </w:tc>
      </w:tr>
    </w:tbl>
    <w:p w14:paraId="48FB1E12" w14:textId="77777777" w:rsidR="0031240A" w:rsidRPr="00CD50F1" w:rsidRDefault="00000000" w:rsidP="00D46F69">
      <w:pPr>
        <w:spacing w:before="250"/>
        <w:ind w:left="101"/>
        <w:rPr>
          <w:sz w:val="18"/>
          <w:szCs w:val="18"/>
        </w:rPr>
      </w:pPr>
      <w:r w:rsidRPr="00CD50F1">
        <w:rPr>
          <w:rFonts w:ascii="Arial" w:hAnsi="Arial"/>
          <w:b/>
          <w:color w:val="595959"/>
        </w:rPr>
        <w:t>Реабілітація при сенсомоторних порушеннях/лікувальна фізкультура</w:t>
      </w:r>
    </w:p>
    <w:p w14:paraId="64BD767F" w14:textId="77777777" w:rsidR="0031240A" w:rsidRPr="00CD50F1" w:rsidRDefault="00000000" w:rsidP="00925489">
      <w:pPr>
        <w:spacing w:before="77" w:line="298" w:lineRule="exact"/>
        <w:ind w:left="101"/>
        <w:rPr>
          <w:sz w:val="18"/>
          <w:szCs w:val="18"/>
        </w:rPr>
      </w:pPr>
      <w:r w:rsidRPr="00925489">
        <w:rPr>
          <w:rFonts w:ascii="Arial" w:hAnsi="Arial"/>
          <w:color w:val="000000"/>
        </w:rPr>
        <w:t>Дослідження нейрореабілітації при сенсомоторних порушеннях в контексті післягострого реабілітаційного періоду не демонструють чітких результатів. Під час Кокранівського огляду Connolly (2015) було оцінено 6 досліджень, половина з яких продемонструвала покращення фізичної витривалості, а інша половина не виявила різниці порівняно з контрольною групою. Неоднорідність досліджень щодо схеми лікування та результатів була спірною. Після іншого Кокранівського огляду, в якому розглядається оцінка впливу фізіотерапії на повсякденну діяльність у ПКЗ/МКЗ, не було зроблено висновку, оскільки дослідження, виявлені під час систематичного пошуку, не відповідали критеріям включення (Mehrholz та співавт., 2015 р.).</w:t>
      </w:r>
    </w:p>
    <w:p w14:paraId="5377DDCC" w14:textId="77777777" w:rsidR="0031240A" w:rsidRPr="00CD50F1" w:rsidRDefault="00000000" w:rsidP="00925489">
      <w:pPr>
        <w:spacing w:before="158" w:line="298" w:lineRule="exact"/>
        <w:ind w:left="101"/>
        <w:rPr>
          <w:sz w:val="18"/>
          <w:szCs w:val="18"/>
        </w:rPr>
      </w:pPr>
      <w:r w:rsidRPr="00925489">
        <w:rPr>
          <w:rFonts w:ascii="Arial" w:hAnsi="Arial"/>
          <w:color w:val="000000"/>
        </w:rPr>
        <w:t>Veldemа та співавт. (2019 р.) досліджували ефективність велотренажера в інвалідному візку та силових тренувань порівняно зі стандартним лікуванням щодо різних функціональних результатів та результатів, пов’язаних з активністю, а також якості життя пацієнтів з СНВІТ. Результати продемонстрували, що тренування на велоергометрі покращили силу нижніх кінцівок, стан серцево-судинної системи та станову силу після 4-тижневого періоду спостереження. У той же період у групі силових тренувань суттєво покращилась швидкість ходьби. Це означає, що лікувальна фізкультура в рамках раннього підвищення рухової активності є ефективною і в післягострий реабілітаційний період.</w:t>
      </w:r>
    </w:p>
    <w:p w14:paraId="3884B805" w14:textId="77777777" w:rsidR="0031240A" w:rsidRPr="00CD50F1" w:rsidRDefault="0031240A" w:rsidP="00D46F69">
      <w:pPr>
        <w:spacing w:after="22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191C4C37" w14:textId="77777777" w:rsidTr="00581268">
        <w:trPr>
          <w:trHeight w:hRule="exact" w:val="710"/>
        </w:trPr>
        <w:tc>
          <w:tcPr>
            <w:tcW w:w="6144" w:type="dxa"/>
            <w:shd w:val="clear" w:color="auto" w:fill="00A1E3"/>
          </w:tcPr>
          <w:p w14:paraId="56947AA5"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1931FC30" w14:textId="77777777" w:rsidR="0031240A" w:rsidRPr="00CD50F1" w:rsidRDefault="00000000" w:rsidP="00581268">
            <w:pPr>
              <w:spacing w:before="60"/>
            </w:pPr>
            <w:r w:rsidRPr="00CD50F1">
              <w:rPr>
                <w:rFonts w:ascii="Arial" w:hAnsi="Arial"/>
                <w:b/>
                <w:color w:val="FFFFFF"/>
              </w:rPr>
              <w:t>Нова</w:t>
            </w:r>
          </w:p>
          <w:p w14:paraId="2DA474A9"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605FEA4F" w14:textId="77777777" w:rsidTr="00581268">
        <w:trPr>
          <w:trHeight w:hRule="exact" w:val="979"/>
        </w:trPr>
        <w:tc>
          <w:tcPr>
            <w:tcW w:w="9283" w:type="dxa"/>
            <w:gridSpan w:val="2"/>
            <w:shd w:val="clear" w:color="auto" w:fill="D9F4FF"/>
          </w:tcPr>
          <w:p w14:paraId="6DA4A522" w14:textId="77777777" w:rsidR="0031240A" w:rsidRPr="00CD50F1" w:rsidRDefault="00000000" w:rsidP="00581268">
            <w:pPr>
              <w:spacing w:before="60" w:line="264" w:lineRule="exact"/>
              <w:ind w:right="365"/>
            </w:pPr>
            <w:r w:rsidRPr="00CD50F1">
              <w:rPr>
                <w:rFonts w:ascii="Arial" w:hAnsi="Arial"/>
                <w:color w:val="000000"/>
              </w:rPr>
              <w:t>Лікувальну фізкультуру (аеробні та силові тренування), наприклад, в рамках раннього підвищення рухової активності, необхідно продовжувати в післягострому реабілітаційному періоді при СНВІТ залежно від залишкового розладу.</w:t>
            </w:r>
          </w:p>
        </w:tc>
      </w:tr>
      <w:tr w:rsidR="0031240A" w:rsidRPr="00CD50F1" w14:paraId="2E8F26B4" w14:textId="77777777" w:rsidTr="00581268">
        <w:trPr>
          <w:trHeight w:hRule="exact" w:val="408"/>
        </w:trPr>
        <w:tc>
          <w:tcPr>
            <w:tcW w:w="9283" w:type="dxa"/>
            <w:gridSpan w:val="2"/>
            <w:shd w:val="clear" w:color="auto" w:fill="FFFFFF"/>
          </w:tcPr>
          <w:p w14:paraId="5AACB456" w14:textId="77777777" w:rsidR="0031240A" w:rsidRPr="00CD50F1" w:rsidRDefault="00000000" w:rsidP="00581268">
            <w:pPr>
              <w:spacing w:before="60"/>
            </w:pPr>
            <w:r w:rsidRPr="00CD50F1">
              <w:rPr>
                <w:rFonts w:ascii="Arial" w:hAnsi="Arial"/>
                <w:color w:val="000000"/>
              </w:rPr>
              <w:t>Сила консенсусу: 100,0 %</w:t>
            </w:r>
          </w:p>
        </w:tc>
      </w:tr>
    </w:tbl>
    <w:p w14:paraId="44CC8A9A" w14:textId="77777777" w:rsidR="0031240A" w:rsidRPr="00CD50F1" w:rsidRDefault="00000000" w:rsidP="00D46F69">
      <w:pPr>
        <w:spacing w:before="245"/>
        <w:ind w:left="101"/>
        <w:rPr>
          <w:sz w:val="18"/>
          <w:szCs w:val="18"/>
        </w:rPr>
      </w:pPr>
      <w:r w:rsidRPr="00CD50F1">
        <w:rPr>
          <w:rFonts w:ascii="Arial" w:hAnsi="Arial"/>
          <w:b/>
          <w:color w:val="595959"/>
        </w:rPr>
        <w:t>Електрична стимуляція м'язів</w:t>
      </w:r>
    </w:p>
    <w:p w14:paraId="75EE0D29" w14:textId="77777777" w:rsidR="0031240A" w:rsidRPr="00CD50F1" w:rsidRDefault="00000000" w:rsidP="00925489">
      <w:pPr>
        <w:spacing w:before="77" w:line="298" w:lineRule="exact"/>
        <w:ind w:left="101"/>
        <w:rPr>
          <w:sz w:val="18"/>
          <w:szCs w:val="18"/>
        </w:rPr>
      </w:pPr>
      <w:r w:rsidRPr="00925489">
        <w:rPr>
          <w:rFonts w:ascii="Arial" w:hAnsi="Arial"/>
          <w:color w:val="000000"/>
        </w:rPr>
        <w:t>Chen та співавт. (2019 р.) використовували дизайн рандомізованого контрольованого дослідження активної електричної стимуляції бічного широкого м'яза стегна та прямого м'яза стегна з обох боків щодо їхньої ефективності у 37 пацієнтів з СНВІТ порівняно з плацебо. Не було виявлено жодних суттєвих змін у функції легень або самостійності у ПД, спостерігалось лише суттєве збільшення м’язової сили в правому</w:t>
      </w:r>
    </w:p>
    <w:p w14:paraId="487BC838" w14:textId="77777777" w:rsidR="0031240A" w:rsidRPr="00925489" w:rsidRDefault="0031240A" w:rsidP="00925489">
      <w:pPr>
        <w:spacing w:before="77" w:line="298" w:lineRule="exact"/>
        <w:ind w:left="101"/>
        <w:rPr>
          <w:lang w:val="ru-RU"/>
        </w:rPr>
        <w:sectPr w:rsidR="0031240A" w:rsidRPr="00925489">
          <w:pgSz w:w="11909" w:h="16838"/>
          <w:pgMar w:top="2011" w:right="1306" w:bottom="1685" w:left="1320" w:header="720" w:footer="720" w:gutter="0"/>
          <w:cols w:space="60"/>
          <w:noEndnote/>
        </w:sectPr>
      </w:pPr>
    </w:p>
    <w:p w14:paraId="4FBCDC97" w14:textId="77777777" w:rsidR="0031240A" w:rsidRPr="00CD50F1" w:rsidRDefault="00000000" w:rsidP="00925489">
      <w:pPr>
        <w:spacing w:line="298" w:lineRule="exact"/>
        <w:ind w:left="86"/>
        <w:rPr>
          <w:sz w:val="18"/>
          <w:szCs w:val="18"/>
        </w:rPr>
      </w:pPr>
      <w:r w:rsidRPr="00925489">
        <w:rPr>
          <w:rFonts w:ascii="Arial" w:hAnsi="Arial"/>
          <w:color w:val="000000"/>
        </w:rPr>
        <w:t>чотириголовому м’язі стегна. Навіть попередні дослідження електричної стимуляції м’язів не були суттєво ефективними. Таким чином, не можна зробити жодних рекомендацій щодо цього.</w:t>
      </w:r>
    </w:p>
    <w:p w14:paraId="1B677B4D" w14:textId="77777777" w:rsidR="0031240A" w:rsidRPr="00CD50F1" w:rsidRDefault="00000000" w:rsidP="00D46F69">
      <w:pPr>
        <w:spacing w:before="293"/>
        <w:ind w:left="86"/>
        <w:rPr>
          <w:sz w:val="18"/>
          <w:szCs w:val="18"/>
        </w:rPr>
      </w:pPr>
      <w:r w:rsidRPr="00CD50F1">
        <w:rPr>
          <w:rFonts w:ascii="Arial" w:hAnsi="Arial"/>
          <w:b/>
          <w:color w:val="595959"/>
        </w:rPr>
        <w:t>Тренування дихальних м'язів</w:t>
      </w:r>
    </w:p>
    <w:p w14:paraId="6BF208C5" w14:textId="77777777" w:rsidR="0031240A" w:rsidRPr="00CD50F1" w:rsidRDefault="00000000" w:rsidP="00925489">
      <w:pPr>
        <w:spacing w:before="77" w:line="298" w:lineRule="exact"/>
        <w:ind w:left="86"/>
        <w:rPr>
          <w:sz w:val="18"/>
          <w:szCs w:val="18"/>
        </w:rPr>
      </w:pPr>
      <w:r w:rsidRPr="00925489">
        <w:rPr>
          <w:rFonts w:ascii="Arial" w:hAnsi="Arial"/>
          <w:color w:val="000000"/>
        </w:rPr>
        <w:t>Ефективність тренування сили дихальних м’язів при СНВІТ спостерігалась у дослідженні Bissett та співавт. (2016) порівняно зі стандартною індивідуальною фізіотерапією. В рамках дослідження було рандомізовано 70 пацієнтів, вивчено силу дихальних м’язів та втомлюваність дихальних м’язів. Тренування проводили на дихальному тренажері протягом 5 днів (2 тижні). Сила дихальних м’язів збільшилась значно більше у групі втручання, ніж у контрольній групі. М'язова втома не зазнала суттєвих змін у жодній групі. Крім того, у групі втручання спостерігалось суттєве покращення якості життя (Bissett та співавт., 2016 р.).</w:t>
      </w:r>
    </w:p>
    <w:p w14:paraId="3F475890" w14:textId="77777777" w:rsidR="0031240A" w:rsidRPr="00CD50F1" w:rsidRDefault="0031240A" w:rsidP="00D46F69">
      <w:pPr>
        <w:spacing w:after="226"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0"/>
        <w:gridCol w:w="3139"/>
      </w:tblGrid>
      <w:tr w:rsidR="0031240A" w:rsidRPr="00CD50F1" w14:paraId="46211A1B" w14:textId="77777777" w:rsidTr="00581268">
        <w:trPr>
          <w:trHeight w:hRule="exact" w:val="706"/>
        </w:trPr>
        <w:tc>
          <w:tcPr>
            <w:tcW w:w="6130" w:type="dxa"/>
            <w:shd w:val="clear" w:color="auto" w:fill="00A1E3"/>
          </w:tcPr>
          <w:p w14:paraId="2F1D74D7"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18181E7F" w14:textId="77777777" w:rsidR="0031240A" w:rsidRPr="00CD50F1" w:rsidRDefault="00000000" w:rsidP="00581268">
            <w:pPr>
              <w:spacing w:before="60"/>
            </w:pPr>
            <w:r w:rsidRPr="00CD50F1">
              <w:rPr>
                <w:rFonts w:ascii="Arial" w:hAnsi="Arial"/>
                <w:b/>
                <w:color w:val="FFFFFF"/>
              </w:rPr>
              <w:t>Нова</w:t>
            </w:r>
          </w:p>
          <w:p w14:paraId="70569F10"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566564C5" w14:textId="77777777" w:rsidTr="00581268">
        <w:trPr>
          <w:trHeight w:hRule="exact" w:val="715"/>
        </w:trPr>
        <w:tc>
          <w:tcPr>
            <w:tcW w:w="9269" w:type="dxa"/>
            <w:gridSpan w:val="2"/>
            <w:shd w:val="clear" w:color="auto" w:fill="D9F4FF"/>
          </w:tcPr>
          <w:p w14:paraId="7EF349DB" w14:textId="77777777" w:rsidR="0031240A" w:rsidRPr="00CD50F1" w:rsidRDefault="00000000" w:rsidP="00581268">
            <w:pPr>
              <w:spacing w:before="60" w:line="269" w:lineRule="exact"/>
              <w:ind w:right="168"/>
            </w:pPr>
            <w:r w:rsidRPr="00CD50F1">
              <w:rPr>
                <w:rFonts w:ascii="Arial" w:hAnsi="Arial"/>
                <w:color w:val="000000"/>
              </w:rPr>
              <w:t>Тренування дихальних м’язів необхідно проводити разом зі стандартним лікуванням при СНВІТ, залежно від сенсомоторного порушення у конкретного пацієнта.</w:t>
            </w:r>
          </w:p>
        </w:tc>
      </w:tr>
      <w:tr w:rsidR="0031240A" w:rsidRPr="00CD50F1" w14:paraId="1465BC47" w14:textId="77777777" w:rsidTr="00581268">
        <w:trPr>
          <w:trHeight w:hRule="exact" w:val="408"/>
        </w:trPr>
        <w:tc>
          <w:tcPr>
            <w:tcW w:w="9269" w:type="dxa"/>
            <w:gridSpan w:val="2"/>
            <w:shd w:val="clear" w:color="auto" w:fill="FFFFFF"/>
          </w:tcPr>
          <w:p w14:paraId="0AD7D07B" w14:textId="77777777" w:rsidR="0031240A" w:rsidRPr="00CD50F1" w:rsidRDefault="00000000" w:rsidP="00581268">
            <w:pPr>
              <w:spacing w:before="60"/>
            </w:pPr>
            <w:bookmarkStart w:id="17" w:name="bookmark16"/>
            <w:r w:rsidRPr="00CD50F1">
              <w:rPr>
                <w:rFonts w:ascii="Arial" w:hAnsi="Arial"/>
                <w:color w:val="000000"/>
              </w:rPr>
              <w:t>С</w:t>
            </w:r>
            <w:bookmarkEnd w:id="17"/>
            <w:r w:rsidRPr="00CD50F1">
              <w:rPr>
                <w:rFonts w:ascii="Arial" w:hAnsi="Arial"/>
                <w:color w:val="000000"/>
              </w:rPr>
              <w:t>ила консенсусу: 100,0 %</w:t>
            </w:r>
          </w:p>
        </w:tc>
      </w:tr>
    </w:tbl>
    <w:p w14:paraId="1DF4AF1C" w14:textId="77777777" w:rsidR="0031240A" w:rsidRPr="00CD50F1" w:rsidRDefault="00000000" w:rsidP="00D46F69">
      <w:pPr>
        <w:tabs>
          <w:tab w:val="left" w:pos="792"/>
        </w:tabs>
        <w:spacing w:before="384"/>
        <w:ind w:left="86"/>
      </w:pPr>
      <w:r w:rsidRPr="00CD50F1">
        <w:rPr>
          <w:rFonts w:ascii="Arial" w:hAnsi="Arial"/>
          <w:b/>
          <w:color w:val="000000"/>
          <w:sz w:val="26"/>
        </w:rPr>
        <w:t>4.3</w:t>
      </w:r>
      <w:r w:rsidRPr="00CD50F1">
        <w:rPr>
          <w:rFonts w:ascii="Arial" w:hAnsi="Arial"/>
          <w:b/>
          <w:color w:val="000000"/>
          <w:sz w:val="26"/>
        </w:rPr>
        <w:tab/>
        <w:t>Реабілітація при гострій та хронічній запальній</w:t>
      </w:r>
    </w:p>
    <w:p w14:paraId="4EEE8B4E" w14:textId="77777777" w:rsidR="0031240A" w:rsidRPr="00CD50F1" w:rsidRDefault="00000000" w:rsidP="00D46F69">
      <w:pPr>
        <w:spacing w:before="29"/>
        <w:ind w:left="792"/>
      </w:pPr>
      <w:r w:rsidRPr="00CD50F1">
        <w:rPr>
          <w:rFonts w:ascii="Arial" w:hAnsi="Arial"/>
          <w:b/>
          <w:color w:val="000000"/>
          <w:sz w:val="26"/>
        </w:rPr>
        <w:t>демієлінізуючій поліневропатії</w:t>
      </w:r>
    </w:p>
    <w:p w14:paraId="306309C7" w14:textId="77777777" w:rsidR="0031240A" w:rsidRPr="00CD50F1" w:rsidRDefault="00000000" w:rsidP="00925489">
      <w:pPr>
        <w:spacing w:before="115" w:line="298" w:lineRule="exact"/>
        <w:ind w:left="86" w:right="230"/>
        <w:rPr>
          <w:sz w:val="18"/>
          <w:szCs w:val="18"/>
        </w:rPr>
      </w:pPr>
      <w:r w:rsidRPr="00925489">
        <w:rPr>
          <w:rFonts w:ascii="Arial" w:hAnsi="Arial"/>
          <w:color w:val="000000"/>
        </w:rPr>
        <w:t>Гостра запальна демієлінізуюча полінейропатія (ГЗДП), також відома як синдром Гієна-Барре (СГБ), – це постінфекційне аутоімунне захворювання з гострим початком. У 80 % випадків їм передують інфекції дихальних шляхів або шлунково-кишкового тракту. Цитомегаловірус, вірус Епштейна-Барр, мікоплазми, гемофільна паличка, вірус Зіка, тяжкий гострий респіраторний синдром коронавірус 2 та особливо Campylobacter jejuni є відомими збудниками. Імунна відповідь спрямована не лише на епітопи збудників, а й на епітопи Шваннівських клітин та аксона (молекулярна мімікрія). Полірадикулоневропатія розвивається на фоні демієлінізації периферичної сенсомоторної та вегетативної нервової системи (Kaindl та співавт., 2019 р.).</w:t>
      </w:r>
    </w:p>
    <w:p w14:paraId="627AD3FC" w14:textId="77777777" w:rsidR="0031240A" w:rsidRPr="00CD50F1" w:rsidRDefault="00000000" w:rsidP="00925489">
      <w:pPr>
        <w:spacing w:before="158" w:line="298" w:lineRule="exact"/>
        <w:ind w:left="86" w:right="461"/>
        <w:rPr>
          <w:sz w:val="18"/>
          <w:szCs w:val="18"/>
        </w:rPr>
      </w:pPr>
      <w:r w:rsidRPr="00925489">
        <w:rPr>
          <w:rFonts w:ascii="Arial" w:hAnsi="Arial"/>
          <w:color w:val="000000"/>
        </w:rPr>
        <w:t>Крім болю у спині та нижніх кінцівках, СГБ проявляється висхідною, як правило, симетричною м’язовою слабкістю, що часто починається у нижніх кінцівках. Ця м'язова слабкість може спричиняти повний параліч кінцівок та дихальну недостатність. Пропріоцептивні рефлекси слабкі або невпевнені. Порушення чутливості зі</w:t>
      </w:r>
    </w:p>
    <w:p w14:paraId="1D234955" w14:textId="77777777" w:rsidR="0031240A" w:rsidRPr="00CD50F1" w:rsidRDefault="00000000" w:rsidP="00925489">
      <w:pPr>
        <w:spacing w:line="298" w:lineRule="exact"/>
        <w:ind w:left="86" w:right="230"/>
        <w:rPr>
          <w:sz w:val="18"/>
          <w:szCs w:val="18"/>
        </w:rPr>
      </w:pPr>
      <w:r w:rsidRPr="00925489">
        <w:rPr>
          <w:rFonts w:ascii="Arial" w:hAnsi="Arial"/>
          <w:color w:val="000000"/>
        </w:rPr>
        <w:t>сверблячою парестезією або онімінням, серцеві аритмії та суттєві коливання артеріального тиску є ознаками залучення вегетативної нервової системи. Черепні нерви також можуть бути залучені та утруднюють ковтання. Тяжкий перебіг захворювання, що потребує штучної вентиляції легенів, спостерігається прибл. у 15 % усіх пацієнтів та вимагає моніторингу. Хоча рівень смертності є низьким, а спонтанне відновлення після медикаментозного лікування є прогностично хорошим, у 20 % пацієнтів зберігаються неврологічні розлади та знижена здатність ходити через 12 місяців (Khan та співавт., 2011 р.). На відміну від СГБ, хронічна запальна демієлінізуюча полінейропатія (ХЗДП)</w:t>
      </w:r>
    </w:p>
    <w:p w14:paraId="6DC11319" w14:textId="77777777" w:rsidR="0031240A" w:rsidRPr="00925489" w:rsidRDefault="0031240A" w:rsidP="00925489">
      <w:pPr>
        <w:spacing w:line="298" w:lineRule="exact"/>
        <w:ind w:left="86" w:right="230"/>
        <w:sectPr w:rsidR="0031240A" w:rsidRPr="00925489" w:rsidSect="00581268">
          <w:pgSz w:w="11909" w:h="16838"/>
          <w:pgMar w:top="1934" w:right="1306" w:bottom="142" w:left="1334" w:header="720" w:footer="720" w:gutter="0"/>
          <w:cols w:space="60"/>
          <w:noEndnote/>
        </w:sectPr>
      </w:pPr>
    </w:p>
    <w:p w14:paraId="2306A264" w14:textId="77777777" w:rsidR="0031240A" w:rsidRPr="00CD50F1" w:rsidRDefault="00000000" w:rsidP="00925489">
      <w:pPr>
        <w:spacing w:line="298" w:lineRule="exact"/>
        <w:ind w:left="115" w:right="1382"/>
        <w:rPr>
          <w:sz w:val="18"/>
          <w:szCs w:val="18"/>
        </w:rPr>
      </w:pPr>
      <w:r w:rsidRPr="00925489">
        <w:rPr>
          <w:rFonts w:ascii="Arial" w:hAnsi="Arial"/>
          <w:color w:val="000000"/>
        </w:rPr>
        <w:t>характеризується тривалим перебігом з повільно виникаючими обмеженнями та інвалідністю за відсутності належного медикаментозного лікування.</w:t>
      </w:r>
    </w:p>
    <w:p w14:paraId="509096FE" w14:textId="77777777" w:rsidR="0031240A" w:rsidRPr="00CD50F1" w:rsidRDefault="00000000" w:rsidP="00925489">
      <w:pPr>
        <w:spacing w:before="278" w:line="298" w:lineRule="exact"/>
        <w:ind w:left="115"/>
        <w:rPr>
          <w:sz w:val="18"/>
          <w:szCs w:val="18"/>
        </w:rPr>
      </w:pPr>
      <w:r w:rsidRPr="00925489">
        <w:rPr>
          <w:rFonts w:ascii="Arial" w:hAnsi="Arial"/>
          <w:color w:val="000000"/>
        </w:rPr>
        <w:t>Через мінливий перебіг СГБ протягом перших 4-8 тижнів як ВООЗ, так і Міжнародна консенсусна заява щодо діагностики та лікування СГБ рекомендують продовжувати моніторинг життєво важливих показників, прогресування захворювання та ускладнень під час реабілітації. Зокрема, необхідно контролювати функцію дихання, ковтання, показники кровообігу та м’язову силу. Біль, тривожність, депресія та галюцинації також необхідно враховувати та лікувати. Для визначення перебігу захворювання для оцінки рекомендується використовувати шкалу функціональної незалежності (FIM) або шкалу оцінку інвалідизації пацієнтів із синдромом Гієна-Барре (GBSDS) (Leonhard та співавт., 2019 р.).</w:t>
      </w:r>
    </w:p>
    <w:p w14:paraId="55FD5EBF" w14:textId="77777777" w:rsidR="0031240A" w:rsidRPr="00CD50F1" w:rsidRDefault="00000000" w:rsidP="00925489">
      <w:pPr>
        <w:spacing w:before="274" w:line="298" w:lineRule="exact"/>
        <w:ind w:left="115" w:right="1382"/>
        <w:rPr>
          <w:sz w:val="18"/>
          <w:szCs w:val="18"/>
        </w:rPr>
      </w:pPr>
      <w:r w:rsidRPr="00925489">
        <w:rPr>
          <w:rFonts w:ascii="Arial" w:hAnsi="Arial"/>
          <w:color w:val="000000"/>
        </w:rPr>
        <w:t>Дані про ефективність фізіотерапевтичного реабілітаційного лікування сенсомоторних порушень при СГБ недостатні та не дозволяють зробити однозначних висновків.</w:t>
      </w:r>
    </w:p>
    <w:p w14:paraId="7428A25F" w14:textId="77777777" w:rsidR="0031240A" w:rsidRPr="00CD50F1" w:rsidRDefault="00000000" w:rsidP="00925489">
      <w:pPr>
        <w:spacing w:before="274" w:line="298" w:lineRule="exact"/>
        <w:ind w:left="115"/>
        <w:rPr>
          <w:sz w:val="18"/>
          <w:szCs w:val="18"/>
        </w:rPr>
      </w:pPr>
      <w:r w:rsidRPr="00925489">
        <w:rPr>
          <w:rFonts w:ascii="Arial" w:hAnsi="Arial"/>
          <w:color w:val="000000"/>
        </w:rPr>
        <w:t>Систематичний огляд, в якому оцінювався вплив лікувальної фізкультури на СГБ, не дав чіткого висновку, оскільки було виявлено лише одне рандомізоване контрольоване дослідження (Arsenault та співавт., 2016 р.). Однак у пацієнтів із СГБ понад рік тому було спостерігалось суттєве покращення балу за шкалою FIM після 12-тижневих інтенсивних змішаних тренувань на витривалість та силу порівняно з тренуваннями низької інтенсивності з меншою тривалістю на сеанс (Khan та співавт., 2011 р.). Нещодавній систематичний огляд, в якому оцінювалась ефективність багатопрофесійної реабілітації після СГБ, міг включати лише три дослідження (у т.ч. з дослідженням Khan та співавт., 2011 р.), що включали різні схеми лікування та параметри результатів. Не було отримано жодних доказових результатів щодо ефективності багатопрофесійної реабілітації після СГБ (Sulli та співавт., 2021 р.). Незважаючи на це, на основі емпіричних даних міжнародна консенсусна заява рекомендує якомога скоріше розпочати багатопрофесійну реабілітацію для лікування сенсомоторних та психічних порушень, а також болю та втоми (Leonhard та співавт., 2019 р.).</w:t>
      </w:r>
    </w:p>
    <w:p w14:paraId="55EA004F" w14:textId="77777777" w:rsidR="0031240A" w:rsidRPr="00CD50F1" w:rsidRDefault="0031240A" w:rsidP="00D46F69">
      <w:pPr>
        <w:spacing w:after="278"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1018EFC6" w14:textId="77777777" w:rsidTr="00581268">
        <w:trPr>
          <w:trHeight w:hRule="exact" w:val="725"/>
        </w:trPr>
        <w:tc>
          <w:tcPr>
            <w:tcW w:w="6158" w:type="dxa"/>
            <w:shd w:val="clear" w:color="auto" w:fill="00A1E3"/>
          </w:tcPr>
          <w:p w14:paraId="0D1AC2D3" w14:textId="77777777" w:rsidR="0031240A" w:rsidRPr="00CD50F1" w:rsidRDefault="00000000" w:rsidP="00581268">
            <w:pPr>
              <w:spacing w:before="60"/>
            </w:pPr>
            <w:r w:rsidRPr="00CD50F1">
              <w:rPr>
                <w:rFonts w:ascii="Arial" w:hAnsi="Arial"/>
                <w:b/>
                <w:color w:val="FFFFFF"/>
              </w:rPr>
              <w:t>Рекомендація</w:t>
            </w:r>
          </w:p>
        </w:tc>
        <w:tc>
          <w:tcPr>
            <w:tcW w:w="3139" w:type="dxa"/>
            <w:shd w:val="clear" w:color="auto" w:fill="00A1E3"/>
          </w:tcPr>
          <w:p w14:paraId="56B0D040" w14:textId="77777777" w:rsidR="0031240A" w:rsidRPr="00CD50F1" w:rsidRDefault="00000000" w:rsidP="00581268">
            <w:pPr>
              <w:spacing w:before="60"/>
            </w:pPr>
            <w:r w:rsidRPr="00CD50F1">
              <w:rPr>
                <w:rFonts w:ascii="Arial" w:hAnsi="Arial"/>
                <w:b/>
                <w:color w:val="FFFFFF"/>
              </w:rPr>
              <w:t>Нова</w:t>
            </w:r>
          </w:p>
          <w:p w14:paraId="5831F88C" w14:textId="77777777" w:rsidR="0031240A" w:rsidRPr="00CD50F1" w:rsidRDefault="00000000" w:rsidP="00581268">
            <w:pPr>
              <w:spacing w:before="60"/>
            </w:pPr>
            <w:r w:rsidRPr="00CD50F1">
              <w:rPr>
                <w:rFonts w:ascii="Arial" w:hAnsi="Arial"/>
                <w:b/>
                <w:color w:val="FFFFFF"/>
              </w:rPr>
              <w:t>Стан даних (2023)</w:t>
            </w:r>
          </w:p>
        </w:tc>
      </w:tr>
      <w:tr w:rsidR="0031240A" w:rsidRPr="00CD50F1" w14:paraId="21FA81F0" w14:textId="77777777" w:rsidTr="00581268">
        <w:trPr>
          <w:trHeight w:hRule="exact" w:val="979"/>
        </w:trPr>
        <w:tc>
          <w:tcPr>
            <w:tcW w:w="9297" w:type="dxa"/>
            <w:gridSpan w:val="2"/>
            <w:shd w:val="clear" w:color="auto" w:fill="D9F4FF"/>
          </w:tcPr>
          <w:p w14:paraId="27B33B66" w14:textId="77777777" w:rsidR="0031240A" w:rsidRPr="00CD50F1" w:rsidRDefault="00000000" w:rsidP="00581268">
            <w:pPr>
              <w:spacing w:before="60" w:line="264" w:lineRule="exact"/>
              <w:ind w:right="451"/>
            </w:pPr>
            <w:r w:rsidRPr="00CD50F1">
              <w:rPr>
                <w:rFonts w:ascii="Arial" w:hAnsi="Arial"/>
                <w:color w:val="000000"/>
              </w:rPr>
              <w:t>Реабілітація пацієнтів із СГБ при сенсомоторних порушеннях повинна включати ретельний моніторинг життєво важливих показників, м’язової сили, самостійності, функції дихання та ковтання, а також больових та психічних розладів.</w:t>
            </w:r>
          </w:p>
        </w:tc>
      </w:tr>
      <w:tr w:rsidR="0031240A" w:rsidRPr="00CD50F1" w14:paraId="138C0FF7" w14:textId="77777777" w:rsidTr="00581268">
        <w:trPr>
          <w:trHeight w:hRule="exact" w:val="413"/>
        </w:trPr>
        <w:tc>
          <w:tcPr>
            <w:tcW w:w="9297" w:type="dxa"/>
            <w:gridSpan w:val="2"/>
            <w:shd w:val="clear" w:color="auto" w:fill="FFFFFF"/>
          </w:tcPr>
          <w:p w14:paraId="22578B69" w14:textId="77777777" w:rsidR="0031240A" w:rsidRPr="00CD50F1" w:rsidRDefault="00000000" w:rsidP="00581268">
            <w:pPr>
              <w:spacing w:before="60"/>
            </w:pPr>
            <w:r w:rsidRPr="00CD50F1">
              <w:rPr>
                <w:rFonts w:ascii="Arial" w:hAnsi="Arial"/>
                <w:color w:val="000000"/>
              </w:rPr>
              <w:t>Сила консенсусу: 100,0 %</w:t>
            </w:r>
          </w:p>
        </w:tc>
      </w:tr>
    </w:tbl>
    <w:p w14:paraId="7F4D41E1" w14:textId="77777777" w:rsidR="0031240A" w:rsidRPr="00CD50F1" w:rsidRDefault="0031240A" w:rsidP="00D46F69">
      <w:pPr>
        <w:sectPr w:rsidR="0031240A" w:rsidRPr="00CD50F1" w:rsidSect="00581268">
          <w:pgSz w:w="11909" w:h="16838"/>
          <w:pgMar w:top="1934" w:right="1306" w:bottom="993" w:left="1306"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7E85C359" w14:textId="77777777" w:rsidTr="008328E9">
        <w:trPr>
          <w:trHeight w:hRule="exact" w:val="720"/>
        </w:trPr>
        <w:tc>
          <w:tcPr>
            <w:tcW w:w="6158" w:type="dxa"/>
            <w:shd w:val="clear" w:color="auto" w:fill="00A1E3"/>
          </w:tcPr>
          <w:p w14:paraId="51E55C0F"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67098716" w14:textId="77777777" w:rsidR="0031240A" w:rsidRPr="00CD50F1" w:rsidRDefault="00000000" w:rsidP="008328E9">
            <w:pPr>
              <w:spacing w:before="60"/>
            </w:pPr>
            <w:r w:rsidRPr="00CD50F1">
              <w:rPr>
                <w:rFonts w:ascii="Arial" w:hAnsi="Arial"/>
                <w:b/>
                <w:color w:val="FFFFFF"/>
              </w:rPr>
              <w:t>Нова</w:t>
            </w:r>
          </w:p>
          <w:p w14:paraId="73903673"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7111F6E9" w14:textId="77777777" w:rsidTr="008328E9">
        <w:trPr>
          <w:trHeight w:hRule="exact" w:val="715"/>
        </w:trPr>
        <w:tc>
          <w:tcPr>
            <w:tcW w:w="9297" w:type="dxa"/>
            <w:gridSpan w:val="2"/>
            <w:shd w:val="clear" w:color="auto" w:fill="D9F4FF"/>
          </w:tcPr>
          <w:p w14:paraId="6CA42AFC" w14:textId="77777777" w:rsidR="0031240A" w:rsidRPr="00CD50F1" w:rsidRDefault="00000000" w:rsidP="008328E9">
            <w:pPr>
              <w:spacing w:before="60" w:line="269" w:lineRule="exact"/>
              <w:ind w:right="840"/>
            </w:pPr>
            <w:r w:rsidRPr="00CD50F1">
              <w:rPr>
                <w:rFonts w:ascii="Arial" w:hAnsi="Arial"/>
                <w:color w:val="000000"/>
              </w:rPr>
              <w:t>Пацієнти з СГБ повинні проходити структуровану реабілітацію залежно від наявності неврологічних, нейропсихологічних та психічних розладів.</w:t>
            </w:r>
          </w:p>
        </w:tc>
      </w:tr>
      <w:tr w:rsidR="0031240A" w:rsidRPr="00CD50F1" w14:paraId="2B06CA38" w14:textId="77777777" w:rsidTr="008328E9">
        <w:trPr>
          <w:trHeight w:hRule="exact" w:val="408"/>
        </w:trPr>
        <w:tc>
          <w:tcPr>
            <w:tcW w:w="9297" w:type="dxa"/>
            <w:gridSpan w:val="2"/>
            <w:shd w:val="clear" w:color="auto" w:fill="FFFFFF"/>
          </w:tcPr>
          <w:p w14:paraId="593A421A" w14:textId="77777777" w:rsidR="0031240A" w:rsidRPr="00CD50F1" w:rsidRDefault="00000000" w:rsidP="008328E9">
            <w:pPr>
              <w:spacing w:before="60"/>
            </w:pPr>
            <w:r w:rsidRPr="00CD50F1">
              <w:rPr>
                <w:rFonts w:ascii="Arial" w:hAnsi="Arial"/>
                <w:color w:val="000000"/>
              </w:rPr>
              <w:t>Сила консенсусу: 100,0 %</w:t>
            </w:r>
          </w:p>
        </w:tc>
      </w:tr>
    </w:tbl>
    <w:p w14:paraId="3E8899F7" w14:textId="77777777" w:rsidR="0031240A" w:rsidRPr="00CD50F1" w:rsidRDefault="0031240A" w:rsidP="00D46F69">
      <w:pPr>
        <w:spacing w:after="46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058C2A85" w14:textId="77777777" w:rsidTr="008328E9">
        <w:trPr>
          <w:trHeight w:hRule="exact" w:val="715"/>
        </w:trPr>
        <w:tc>
          <w:tcPr>
            <w:tcW w:w="6158" w:type="dxa"/>
            <w:shd w:val="clear" w:color="auto" w:fill="00A1E3"/>
          </w:tcPr>
          <w:p w14:paraId="1987677C"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7A99AFD9" w14:textId="77777777" w:rsidR="0031240A" w:rsidRPr="00CD50F1" w:rsidRDefault="00000000" w:rsidP="008328E9">
            <w:pPr>
              <w:spacing w:before="60"/>
            </w:pPr>
            <w:r w:rsidRPr="00CD50F1">
              <w:rPr>
                <w:rFonts w:ascii="Arial" w:hAnsi="Arial"/>
                <w:b/>
                <w:color w:val="FFFFFF"/>
              </w:rPr>
              <w:t>Нова</w:t>
            </w:r>
          </w:p>
          <w:p w14:paraId="74FC13B0"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7C4AD9C6" w14:textId="77777777" w:rsidTr="007956C6">
        <w:trPr>
          <w:trHeight w:val="812"/>
        </w:trPr>
        <w:tc>
          <w:tcPr>
            <w:tcW w:w="9297" w:type="dxa"/>
            <w:gridSpan w:val="2"/>
            <w:shd w:val="clear" w:color="auto" w:fill="D9F4FF"/>
          </w:tcPr>
          <w:p w14:paraId="6D47F33A" w14:textId="77777777" w:rsidR="0031240A" w:rsidRPr="00CD50F1" w:rsidRDefault="00000000" w:rsidP="008328E9">
            <w:pPr>
              <w:spacing w:before="60" w:line="269" w:lineRule="exact"/>
              <w:ind w:right="547"/>
            </w:pPr>
            <w:r w:rsidRPr="00CD50F1">
              <w:rPr>
                <w:rFonts w:ascii="Arial" w:hAnsi="Arial"/>
                <w:color w:val="000000"/>
              </w:rPr>
              <w:t>Реабілітація при сенсомоторних порушеннях та СГБ повинна включати адаптовану програму тренувань на витривалість, тренувань ходьби та силових тренувань або тренувань з опором.</w:t>
            </w:r>
          </w:p>
        </w:tc>
      </w:tr>
      <w:tr w:rsidR="0031240A" w:rsidRPr="00CD50F1" w14:paraId="0E44D06A" w14:textId="77777777" w:rsidTr="008328E9">
        <w:trPr>
          <w:trHeight w:hRule="exact" w:val="408"/>
        </w:trPr>
        <w:tc>
          <w:tcPr>
            <w:tcW w:w="9297" w:type="dxa"/>
            <w:gridSpan w:val="2"/>
            <w:shd w:val="clear" w:color="auto" w:fill="FFFFFF"/>
          </w:tcPr>
          <w:p w14:paraId="5E917BBC" w14:textId="77777777" w:rsidR="0031240A" w:rsidRPr="00CD50F1" w:rsidRDefault="00000000" w:rsidP="008328E9">
            <w:pPr>
              <w:spacing w:before="60"/>
            </w:pPr>
            <w:r w:rsidRPr="00CD50F1">
              <w:rPr>
                <w:rFonts w:ascii="Arial" w:hAnsi="Arial"/>
                <w:color w:val="000000"/>
              </w:rPr>
              <w:t>Сила консенсусу: 100,0 %</w:t>
            </w:r>
          </w:p>
        </w:tc>
      </w:tr>
    </w:tbl>
    <w:p w14:paraId="00FC2251" w14:textId="77777777" w:rsidR="0031240A" w:rsidRPr="00CD50F1" w:rsidRDefault="00000000" w:rsidP="00925489">
      <w:pPr>
        <w:spacing w:before="226" w:line="298" w:lineRule="exact"/>
        <w:ind w:left="115" w:right="230"/>
        <w:rPr>
          <w:sz w:val="18"/>
          <w:szCs w:val="18"/>
        </w:rPr>
      </w:pPr>
      <w:r w:rsidRPr="00925489">
        <w:rPr>
          <w:rFonts w:ascii="Arial" w:hAnsi="Arial"/>
          <w:color w:val="000000"/>
        </w:rPr>
        <w:t>Недостатньо даних про ефективність фізіотерапевтичної реабілітації при сенсомоторних порушеннях та ХЗДП. Дослідження продемонструвало, що пацієнти з ХЗДП покращили витривалість та ізокінетичну м’язову силу після 12-тижневої програми аеробних вправ, а потім 12-тижневих силових тренувань (Markvardsen та співавт., 2018 р.). Через рік у пацієнтів, які продовжували тренування, спостерігалось збереження м’язової сили та витривалості, тоді як у пацієнтів, які припинили тренування рік тому, витривалість та сила зменшились на 16 % та 13 % відповідно (Markvardsen та співавт., 2019 р.).</w:t>
      </w:r>
    </w:p>
    <w:p w14:paraId="63BD2C8E" w14:textId="77777777" w:rsidR="0031240A" w:rsidRPr="00CD50F1" w:rsidRDefault="00000000" w:rsidP="00925489">
      <w:pPr>
        <w:spacing w:before="278" w:line="298" w:lineRule="exact"/>
        <w:ind w:left="115" w:right="922"/>
        <w:rPr>
          <w:sz w:val="18"/>
          <w:szCs w:val="18"/>
        </w:rPr>
      </w:pPr>
      <w:r w:rsidRPr="00925489">
        <w:rPr>
          <w:rFonts w:ascii="Arial" w:hAnsi="Arial"/>
          <w:color w:val="000000"/>
        </w:rPr>
        <w:t>В рамках амбулаторного лікування, наприклад, при ХЗДП, рекомендується комбінація велоергометра та силових тренувань, наприклад, 3 рази на тиждень (Markvardsen та співавт., 2018 р.; Sommer та співавт., 2018 р.).</w:t>
      </w:r>
    </w:p>
    <w:p w14:paraId="6B632717" w14:textId="77777777" w:rsidR="0031240A" w:rsidRPr="00CD50F1" w:rsidRDefault="00000000" w:rsidP="00D46F69">
      <w:pPr>
        <w:spacing w:before="269" w:line="326" w:lineRule="exact"/>
        <w:ind w:left="115" w:right="230"/>
        <w:rPr>
          <w:sz w:val="18"/>
          <w:szCs w:val="18"/>
        </w:rPr>
      </w:pPr>
      <w:r w:rsidRPr="00CD50F1">
        <w:rPr>
          <w:rFonts w:ascii="Arial" w:hAnsi="Arial"/>
          <w:color w:val="000000"/>
        </w:rPr>
        <w:t>В європейських керівництвах, як правило, рекомендується фізіо- та ерготерапія (Van den Bergh та співавт., 2021 р.).</w:t>
      </w:r>
    </w:p>
    <w:p w14:paraId="55DF8B0D" w14:textId="77777777" w:rsidR="0031240A" w:rsidRPr="00CD50F1" w:rsidRDefault="0031240A" w:rsidP="00D46F69">
      <w:pPr>
        <w:spacing w:after="394"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25"/>
      </w:tblGrid>
      <w:tr w:rsidR="0031240A" w:rsidRPr="00CD50F1" w14:paraId="307E6D0B" w14:textId="77777777" w:rsidTr="008328E9">
        <w:trPr>
          <w:trHeight w:hRule="exact" w:val="696"/>
        </w:trPr>
        <w:tc>
          <w:tcPr>
            <w:tcW w:w="6158" w:type="dxa"/>
            <w:shd w:val="clear" w:color="auto" w:fill="00A1E3"/>
          </w:tcPr>
          <w:p w14:paraId="7BE64890" w14:textId="77777777" w:rsidR="0031240A" w:rsidRPr="00CD50F1" w:rsidRDefault="00000000" w:rsidP="008328E9">
            <w:pPr>
              <w:spacing w:before="60"/>
            </w:pPr>
            <w:r w:rsidRPr="00CD50F1">
              <w:rPr>
                <w:rFonts w:ascii="Arial" w:hAnsi="Arial"/>
                <w:b/>
                <w:color w:val="FFFFFF"/>
              </w:rPr>
              <w:t>Рекомендація</w:t>
            </w:r>
          </w:p>
        </w:tc>
        <w:tc>
          <w:tcPr>
            <w:tcW w:w="3125" w:type="dxa"/>
            <w:shd w:val="clear" w:color="auto" w:fill="00A1E3"/>
          </w:tcPr>
          <w:p w14:paraId="4C7AAA28" w14:textId="77777777" w:rsidR="0031240A" w:rsidRPr="00CD50F1" w:rsidRDefault="00000000" w:rsidP="008328E9">
            <w:pPr>
              <w:spacing w:before="60"/>
            </w:pPr>
            <w:r w:rsidRPr="00CD50F1">
              <w:rPr>
                <w:rFonts w:ascii="Arial" w:hAnsi="Arial"/>
                <w:b/>
                <w:color w:val="FFFFFF"/>
              </w:rPr>
              <w:t>Нова</w:t>
            </w:r>
          </w:p>
          <w:p w14:paraId="18DEA576"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538BD577" w14:textId="77777777" w:rsidTr="008328E9">
        <w:trPr>
          <w:trHeight w:hRule="exact" w:val="715"/>
        </w:trPr>
        <w:tc>
          <w:tcPr>
            <w:tcW w:w="9283" w:type="dxa"/>
            <w:gridSpan w:val="2"/>
            <w:shd w:val="clear" w:color="auto" w:fill="D9F4FF"/>
          </w:tcPr>
          <w:p w14:paraId="7D2A1C47" w14:textId="77777777" w:rsidR="0031240A" w:rsidRPr="00CD50F1" w:rsidRDefault="00000000" w:rsidP="008328E9">
            <w:pPr>
              <w:spacing w:before="60" w:line="269" w:lineRule="exact"/>
              <w:ind w:right="1296"/>
            </w:pPr>
            <w:r w:rsidRPr="00CD50F1">
              <w:rPr>
                <w:rFonts w:ascii="Arial" w:hAnsi="Arial"/>
                <w:color w:val="000000"/>
              </w:rPr>
              <w:t>Реабілітація пацієнтів із ХЗДП при сенсомоторних порушеннях повинна включати адаптовану програму тренувань на витривалість, силові тренування та, за показаннями, тренування ходи.</w:t>
            </w:r>
          </w:p>
        </w:tc>
      </w:tr>
      <w:tr w:rsidR="0031240A" w:rsidRPr="00CD50F1" w14:paraId="437F511B" w14:textId="77777777" w:rsidTr="008328E9">
        <w:trPr>
          <w:trHeight w:hRule="exact" w:val="403"/>
        </w:trPr>
        <w:tc>
          <w:tcPr>
            <w:tcW w:w="9283" w:type="dxa"/>
            <w:gridSpan w:val="2"/>
            <w:shd w:val="clear" w:color="auto" w:fill="FFFFFF"/>
          </w:tcPr>
          <w:p w14:paraId="368911DE" w14:textId="77777777" w:rsidR="0031240A" w:rsidRPr="00CD50F1" w:rsidRDefault="00000000" w:rsidP="008328E9">
            <w:pPr>
              <w:spacing w:before="60"/>
            </w:pPr>
            <w:bookmarkStart w:id="18" w:name="bookmark17"/>
            <w:r w:rsidRPr="00CD50F1">
              <w:rPr>
                <w:rFonts w:ascii="Arial" w:hAnsi="Arial"/>
                <w:color w:val="000000"/>
              </w:rPr>
              <w:t>С</w:t>
            </w:r>
            <w:bookmarkEnd w:id="18"/>
            <w:r w:rsidRPr="00CD50F1">
              <w:rPr>
                <w:rFonts w:ascii="Arial" w:hAnsi="Arial"/>
                <w:color w:val="000000"/>
              </w:rPr>
              <w:t>ила консенсусу: 100,0 %</w:t>
            </w:r>
          </w:p>
        </w:tc>
      </w:tr>
    </w:tbl>
    <w:p w14:paraId="06576263" w14:textId="77777777" w:rsidR="0031240A" w:rsidRPr="00CD50F1" w:rsidRDefault="00000000" w:rsidP="00D46F69">
      <w:pPr>
        <w:tabs>
          <w:tab w:val="left" w:pos="821"/>
        </w:tabs>
        <w:spacing w:before="370"/>
        <w:ind w:left="115"/>
      </w:pPr>
      <w:r w:rsidRPr="00CD50F1">
        <w:rPr>
          <w:rFonts w:ascii="Arial" w:hAnsi="Arial"/>
          <w:b/>
          <w:color w:val="000000"/>
          <w:sz w:val="28"/>
        </w:rPr>
        <w:t>4.4</w:t>
      </w:r>
      <w:r w:rsidRPr="00CD50F1">
        <w:rPr>
          <w:rFonts w:ascii="Arial" w:hAnsi="Arial"/>
          <w:b/>
          <w:color w:val="000000"/>
          <w:sz w:val="28"/>
        </w:rPr>
        <w:tab/>
        <w:t>Реабілітація при міастенії</w:t>
      </w:r>
    </w:p>
    <w:p w14:paraId="616620D1" w14:textId="77777777" w:rsidR="0031240A" w:rsidRPr="00CD50F1" w:rsidRDefault="00000000" w:rsidP="00925489">
      <w:pPr>
        <w:spacing w:before="235" w:line="298" w:lineRule="exact"/>
        <w:ind w:left="115" w:right="230"/>
        <w:rPr>
          <w:sz w:val="18"/>
          <w:szCs w:val="18"/>
        </w:rPr>
      </w:pPr>
      <w:r w:rsidRPr="00925489">
        <w:rPr>
          <w:rFonts w:ascii="Arial" w:hAnsi="Arial"/>
          <w:color w:val="000000"/>
        </w:rPr>
        <w:t>При міастенії, хронічному постсинаптичному аутоімунному захворюванні, антитіла IgG до компонентів рецептора ацетилхоліну на кінцевій пластинці м'язового волокна порушують нервово-м’язову передачу. Основним симптомом міастенії є хронічна м’язова втома, що посилюється протягом дня та полегшується після відпочинку. Птоз та двоїння в очах, що передбачають слабкість зовнішніх м'язів ока, є характерними ранніми симптомами; говоріння через ніс та</w:t>
      </w:r>
    </w:p>
    <w:p w14:paraId="2605DC40" w14:textId="77777777" w:rsidR="0031240A" w:rsidRPr="00925489" w:rsidRDefault="0031240A" w:rsidP="00925489">
      <w:pPr>
        <w:spacing w:before="235" w:line="298" w:lineRule="exact"/>
        <w:ind w:left="115" w:right="230"/>
        <w:rPr>
          <w:lang w:val="ru-RU"/>
        </w:rPr>
        <w:sectPr w:rsidR="0031240A" w:rsidRPr="00925489" w:rsidSect="008328E9">
          <w:pgSz w:w="11909" w:h="16838"/>
          <w:pgMar w:top="1987" w:right="1306" w:bottom="851" w:left="1306" w:header="720" w:footer="720" w:gutter="0"/>
          <w:cols w:space="60"/>
          <w:noEndnote/>
        </w:sectPr>
      </w:pPr>
    </w:p>
    <w:p w14:paraId="49DF536C" w14:textId="77777777" w:rsidR="0031240A" w:rsidRPr="00CD50F1" w:rsidRDefault="00000000" w:rsidP="00925489">
      <w:pPr>
        <w:spacing w:line="298" w:lineRule="exact"/>
        <w:ind w:left="115"/>
        <w:rPr>
          <w:sz w:val="18"/>
          <w:szCs w:val="18"/>
        </w:rPr>
      </w:pPr>
      <w:r w:rsidRPr="00925489">
        <w:rPr>
          <w:rFonts w:ascii="Arial" w:hAnsi="Arial"/>
          <w:color w:val="000000"/>
        </w:rPr>
        <w:t>утруднене ковтання є ознаками слабкості жувальних та глоткових м'язів. У міру прогресування захворювання уражаються м’язи тулуба (утруднене дихання) та кінцівок. Часто пожиттєве медикаментозне лікування засновано, з одного боку, на покращенні нервово-м’язової передачі шляхом пригнічення ацетилхолінестерази в нервово-м’язовому сполученні, а з іншого боку – на пригніченні аутоімунної реакції за рахунок імунодепресантів (Kaindl та співавт., 2019 р.). Через швидку стомлюваність тренування раніше не застосовувались. Наразі у літературних джерелах з’являється все більше доказів того, що лікувальна фізкультура є профілактикою втрати м’язів та обмеження рухливості. 8-тижнева структурована респіраторна терапія суттєво покращила витривалість дихальних м’язів порівняно зі стандартним лікуванням (Fregonezi та співавт., 2005 р.). У пацієнтів з незначною міастенією інтенсивне тренування на витривалість порівнювали з тренуванням з прогресивним опором в рамках медичної тренувальної терапії (MTT). В обох групах спостерігались стабільні аеробні можливості. Лише у групі силових тренувань покращилась сила проксимальних м’язів кінцівок (Rahbeck та співавт., 2017 р.). Огляд 5 обсерваційних досліджень демонструє, що пацієнти з незначною міастенією отримують користь від тренувань з легким опором або аеробіки та не спостерігають суб’єктивних або об’єктивних порушень (O’Connor та співавт., 2020 р.). O’Connor та співавт. (2020 р.) рекомендують пацієнтам зі стабільною міастенією 150-хвилинні фізичні вправи середньої інтенсивності на тиждень, відповідно до рекомендацій Американського коледжу спортивної медицини. Тому реабілітація при сенсомоторних порушеннях та міастенії повинна включати фізичні вправи легкої інтенсивності для збільшення сили та витривалості м'язів.</w:t>
      </w:r>
    </w:p>
    <w:p w14:paraId="17903DB7" w14:textId="77777777" w:rsidR="0031240A" w:rsidRPr="00CD50F1" w:rsidRDefault="0031240A" w:rsidP="00D46F69">
      <w:pPr>
        <w:spacing w:after="384"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6A9C5084" w14:textId="77777777" w:rsidTr="008328E9">
        <w:trPr>
          <w:trHeight w:hRule="exact" w:val="706"/>
        </w:trPr>
        <w:tc>
          <w:tcPr>
            <w:tcW w:w="6158" w:type="dxa"/>
            <w:shd w:val="clear" w:color="auto" w:fill="00A1E3"/>
          </w:tcPr>
          <w:p w14:paraId="139C430A"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6CC49AE4" w14:textId="77777777" w:rsidR="0031240A" w:rsidRPr="00CD50F1" w:rsidRDefault="00000000" w:rsidP="008328E9">
            <w:pPr>
              <w:spacing w:before="60"/>
            </w:pPr>
            <w:r w:rsidRPr="00CD50F1">
              <w:rPr>
                <w:rFonts w:ascii="Arial" w:hAnsi="Arial"/>
                <w:b/>
                <w:color w:val="FFFFFF"/>
              </w:rPr>
              <w:t>Нова</w:t>
            </w:r>
          </w:p>
          <w:p w14:paraId="4D7708E0"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1B2399FF" w14:textId="77777777" w:rsidTr="008328E9">
        <w:trPr>
          <w:trHeight w:hRule="exact" w:val="715"/>
        </w:trPr>
        <w:tc>
          <w:tcPr>
            <w:tcW w:w="9297" w:type="dxa"/>
            <w:gridSpan w:val="2"/>
            <w:shd w:val="clear" w:color="auto" w:fill="D9F4FF"/>
          </w:tcPr>
          <w:p w14:paraId="09C9BB50" w14:textId="77777777" w:rsidR="0031240A" w:rsidRPr="00CD50F1" w:rsidRDefault="00000000" w:rsidP="008328E9">
            <w:pPr>
              <w:spacing w:before="60" w:line="269" w:lineRule="exact"/>
              <w:ind w:right="528"/>
            </w:pPr>
            <w:r w:rsidRPr="00CD50F1">
              <w:rPr>
                <w:rFonts w:ascii="Arial" w:hAnsi="Arial"/>
                <w:color w:val="000000"/>
              </w:rPr>
              <w:t>Реабілітація пацієнтів зі стабільною міастенією при сенсомоторних порушеннях повинна включати адаптоване тренування на стійкість та витривалість легкої інтенсивності.</w:t>
            </w:r>
          </w:p>
        </w:tc>
      </w:tr>
      <w:tr w:rsidR="0031240A" w:rsidRPr="00CD50F1" w14:paraId="4B311651" w14:textId="77777777" w:rsidTr="008328E9">
        <w:trPr>
          <w:trHeight w:hRule="exact" w:val="408"/>
        </w:trPr>
        <w:tc>
          <w:tcPr>
            <w:tcW w:w="9297" w:type="dxa"/>
            <w:gridSpan w:val="2"/>
            <w:shd w:val="clear" w:color="auto" w:fill="FFFFFF"/>
          </w:tcPr>
          <w:p w14:paraId="3FD78C60" w14:textId="77777777" w:rsidR="0031240A" w:rsidRPr="00CD50F1" w:rsidRDefault="00000000" w:rsidP="008328E9">
            <w:pPr>
              <w:spacing w:before="60"/>
            </w:pPr>
            <w:bookmarkStart w:id="19" w:name="bookmark18"/>
            <w:r w:rsidRPr="00CD50F1">
              <w:rPr>
                <w:rFonts w:ascii="Arial" w:hAnsi="Arial"/>
                <w:color w:val="000000"/>
              </w:rPr>
              <w:t>С</w:t>
            </w:r>
            <w:bookmarkEnd w:id="19"/>
            <w:r w:rsidRPr="00CD50F1">
              <w:rPr>
                <w:rFonts w:ascii="Arial" w:hAnsi="Arial"/>
                <w:color w:val="000000"/>
              </w:rPr>
              <w:t>ила консенсусу: 100,0 %</w:t>
            </w:r>
          </w:p>
        </w:tc>
      </w:tr>
    </w:tbl>
    <w:p w14:paraId="3531FA4B" w14:textId="77777777" w:rsidR="0031240A" w:rsidRPr="00CD50F1" w:rsidRDefault="00000000" w:rsidP="00D46F69">
      <w:pPr>
        <w:tabs>
          <w:tab w:val="left" w:pos="821"/>
        </w:tabs>
        <w:spacing w:before="389"/>
        <w:ind w:left="115"/>
      </w:pPr>
      <w:r w:rsidRPr="00CD50F1">
        <w:rPr>
          <w:rFonts w:ascii="Arial" w:hAnsi="Arial"/>
          <w:b/>
          <w:color w:val="000000"/>
          <w:sz w:val="26"/>
        </w:rPr>
        <w:t>4.5</w:t>
      </w:r>
      <w:r w:rsidRPr="00CD50F1">
        <w:rPr>
          <w:rFonts w:ascii="Arial" w:hAnsi="Arial"/>
          <w:b/>
          <w:color w:val="000000"/>
          <w:sz w:val="26"/>
        </w:rPr>
        <w:tab/>
        <w:t>Реабілітація при бічному аміотрофічному склерозі</w:t>
      </w:r>
    </w:p>
    <w:p w14:paraId="595BD30E" w14:textId="77777777" w:rsidR="0031240A" w:rsidRPr="00CD50F1" w:rsidRDefault="00000000" w:rsidP="00925489">
      <w:pPr>
        <w:spacing w:before="235" w:line="298" w:lineRule="exact"/>
        <w:ind w:left="115"/>
        <w:rPr>
          <w:sz w:val="18"/>
          <w:szCs w:val="18"/>
        </w:rPr>
      </w:pPr>
      <w:r w:rsidRPr="00925489">
        <w:rPr>
          <w:rFonts w:ascii="Arial" w:hAnsi="Arial"/>
          <w:color w:val="000000"/>
        </w:rPr>
        <w:t>Бічний аміотрофічний склероз (БАС) – це хронічне прогресуюче дегенеративне захворювання центральної та периферичної нервової системи. Дегенерація верхніх мотонейронів спричиняє спастичний церебральний параліч, а дегенерація нижніх мотонейронів – прогресуючий парез з м'язовою атрофією. Це призводить до прогресуючих порушень ходьби, мовлення та ковтання, обмеження координації та слабкості м’язів верхніх кінцівок, а також до прогресуючого обмеження у повсякденній діяльності та, зрештою, до дихальної недостатності. Очікувана тривалість життя є мінливою та залежить від симптом та ознак захворювання (Masrori та співавт., 2020 р.). Крім паліативного лікування цього захворювання, важливою також є фізіотерапія, оскільки посилена іммобілізація загострює атрофію м’язів. Мета-аналіз 5 досліджень, у яких порівнювали терапевтичне тренування, програму</w:t>
      </w:r>
    </w:p>
    <w:p w14:paraId="32BCA8B0" w14:textId="77777777" w:rsidR="0031240A" w:rsidRPr="00925489" w:rsidRDefault="0031240A" w:rsidP="00925489">
      <w:pPr>
        <w:spacing w:before="235" w:line="298" w:lineRule="exact"/>
        <w:ind w:left="115"/>
        <w:rPr>
          <w:lang w:val="ru-RU"/>
        </w:rPr>
        <w:sectPr w:rsidR="0031240A" w:rsidRPr="00925489" w:rsidSect="008328E9">
          <w:pgSz w:w="11909" w:h="16838"/>
          <w:pgMar w:top="1934" w:right="1306" w:bottom="426" w:left="1306" w:header="720" w:footer="720" w:gutter="0"/>
          <w:cols w:space="60"/>
          <w:noEndnote/>
        </w:sectPr>
      </w:pPr>
    </w:p>
    <w:p w14:paraId="0AA0314C" w14:textId="77777777" w:rsidR="0031240A" w:rsidRPr="00CD50F1" w:rsidRDefault="00000000" w:rsidP="00925489">
      <w:pPr>
        <w:spacing w:line="298" w:lineRule="exact"/>
        <w:ind w:left="115"/>
        <w:rPr>
          <w:sz w:val="18"/>
          <w:szCs w:val="18"/>
        </w:rPr>
      </w:pPr>
      <w:r w:rsidRPr="00925489">
        <w:rPr>
          <w:rFonts w:ascii="Arial" w:hAnsi="Arial"/>
          <w:color w:val="000000"/>
        </w:rPr>
        <w:t>легких силових тренувань та тренувань на витривалість, а також стандартну фізіотерапію, продемонстрував менше зниження балу за функціональною оціночною шкалою БАС (ALSFRS) через 6 місяців після терапевтичного тренування порівняно зі стандартною фізіотерапією. Ця відмінність була значущою для дихальної функції за шкалою ALSFRS, але не для функції кінцівок за шкалою ALSFRS (Park та співавт., 2020 р.). Однак методи лікування були неоднорідними. Інші вищезазначені функціональні порушення можна тимчасово полегшити на відповідній стадії захворювання за допомогою лікувальних процедур (ерготерапія, логопедія, фізіотерапія) або компенсувати за допомогою альтернативних стратегій лікування та допоміжних засобів, щоб якомога швидше покращити повсякденну діяльність та сприяти активності. Відповідно, реабілітацію при БАС має координувати багатопрофесійна команда.</w:t>
      </w:r>
    </w:p>
    <w:p w14:paraId="3E8FDD6B" w14:textId="77777777" w:rsidR="0031240A" w:rsidRPr="00CD50F1" w:rsidRDefault="0031240A" w:rsidP="00D46F69">
      <w:pPr>
        <w:spacing w:after="379"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68677EE4" w14:textId="77777777" w:rsidTr="008328E9">
        <w:trPr>
          <w:trHeight w:hRule="exact" w:val="710"/>
        </w:trPr>
        <w:tc>
          <w:tcPr>
            <w:tcW w:w="6158" w:type="dxa"/>
            <w:shd w:val="clear" w:color="auto" w:fill="00A1E3"/>
          </w:tcPr>
          <w:p w14:paraId="302E1D2D"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74220FE0" w14:textId="77777777" w:rsidR="0031240A" w:rsidRPr="00CD50F1" w:rsidRDefault="00000000" w:rsidP="008328E9">
            <w:pPr>
              <w:spacing w:before="60"/>
            </w:pPr>
            <w:r w:rsidRPr="00CD50F1">
              <w:rPr>
                <w:rFonts w:ascii="Arial" w:hAnsi="Arial"/>
                <w:b/>
                <w:color w:val="FFFFFF"/>
              </w:rPr>
              <w:t>Нова</w:t>
            </w:r>
          </w:p>
          <w:p w14:paraId="59C7FDFB"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5CAFCA89" w14:textId="77777777" w:rsidTr="008328E9">
        <w:trPr>
          <w:trHeight w:hRule="exact" w:val="715"/>
        </w:trPr>
        <w:tc>
          <w:tcPr>
            <w:tcW w:w="9297" w:type="dxa"/>
            <w:gridSpan w:val="2"/>
            <w:shd w:val="clear" w:color="auto" w:fill="D9F4FF"/>
          </w:tcPr>
          <w:p w14:paraId="657BE291" w14:textId="77777777" w:rsidR="0031240A" w:rsidRPr="00CD50F1" w:rsidRDefault="00000000" w:rsidP="008328E9">
            <w:pPr>
              <w:spacing w:before="60" w:line="269" w:lineRule="exact"/>
              <w:ind w:right="643"/>
            </w:pPr>
            <w:r w:rsidRPr="00CD50F1">
              <w:rPr>
                <w:rFonts w:ascii="Arial" w:hAnsi="Arial"/>
                <w:color w:val="000000"/>
              </w:rPr>
              <w:t>Реабілітацію при БАС має координувати багатопрофесійна команда.</w:t>
            </w:r>
          </w:p>
        </w:tc>
      </w:tr>
      <w:tr w:rsidR="0031240A" w:rsidRPr="00CD50F1" w14:paraId="32F6B9A0" w14:textId="77777777" w:rsidTr="008328E9">
        <w:trPr>
          <w:trHeight w:hRule="exact" w:val="408"/>
        </w:trPr>
        <w:tc>
          <w:tcPr>
            <w:tcW w:w="9297" w:type="dxa"/>
            <w:gridSpan w:val="2"/>
            <w:shd w:val="clear" w:color="auto" w:fill="FFFFFF"/>
          </w:tcPr>
          <w:p w14:paraId="5EF9DF41" w14:textId="77777777" w:rsidR="0031240A" w:rsidRPr="00CD50F1" w:rsidRDefault="00000000" w:rsidP="008328E9">
            <w:pPr>
              <w:spacing w:before="60"/>
            </w:pPr>
            <w:r w:rsidRPr="00CD50F1">
              <w:rPr>
                <w:rFonts w:ascii="Arial" w:hAnsi="Arial"/>
                <w:color w:val="000000"/>
              </w:rPr>
              <w:t>Сила консенсусу: 100,0 %</w:t>
            </w:r>
          </w:p>
        </w:tc>
      </w:tr>
    </w:tbl>
    <w:p w14:paraId="3E3BF003" w14:textId="77777777" w:rsidR="0031240A" w:rsidRPr="00CD50F1" w:rsidRDefault="0031240A" w:rsidP="00D46F69">
      <w:pPr>
        <w:spacing w:after="46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25"/>
      </w:tblGrid>
      <w:tr w:rsidR="0031240A" w:rsidRPr="00CD50F1" w14:paraId="3A1ADB7A" w14:textId="77777777" w:rsidTr="008328E9">
        <w:trPr>
          <w:trHeight w:hRule="exact" w:val="715"/>
        </w:trPr>
        <w:tc>
          <w:tcPr>
            <w:tcW w:w="6144" w:type="dxa"/>
            <w:shd w:val="clear" w:color="auto" w:fill="00A1E3"/>
          </w:tcPr>
          <w:p w14:paraId="1C738878" w14:textId="77777777" w:rsidR="0031240A" w:rsidRPr="00CD50F1" w:rsidRDefault="00000000" w:rsidP="008328E9">
            <w:pPr>
              <w:spacing w:before="60"/>
            </w:pPr>
            <w:r w:rsidRPr="00CD50F1">
              <w:rPr>
                <w:rFonts w:ascii="Arial" w:hAnsi="Arial"/>
                <w:b/>
                <w:color w:val="FFFFFF"/>
              </w:rPr>
              <w:t>Рекомендація</w:t>
            </w:r>
          </w:p>
        </w:tc>
        <w:tc>
          <w:tcPr>
            <w:tcW w:w="3125" w:type="dxa"/>
            <w:shd w:val="clear" w:color="auto" w:fill="00A1E3"/>
          </w:tcPr>
          <w:p w14:paraId="17473438" w14:textId="77777777" w:rsidR="0031240A" w:rsidRPr="00CD50F1" w:rsidRDefault="00000000" w:rsidP="008328E9">
            <w:pPr>
              <w:spacing w:before="60"/>
            </w:pPr>
            <w:r w:rsidRPr="00CD50F1">
              <w:rPr>
                <w:rFonts w:ascii="Arial" w:hAnsi="Arial"/>
                <w:b/>
                <w:color w:val="FFFFFF"/>
              </w:rPr>
              <w:t>Нова</w:t>
            </w:r>
          </w:p>
          <w:p w14:paraId="21AB0CE8"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694DA4EE" w14:textId="77777777" w:rsidTr="008328E9">
        <w:trPr>
          <w:trHeight w:hRule="exact" w:val="979"/>
        </w:trPr>
        <w:tc>
          <w:tcPr>
            <w:tcW w:w="9269" w:type="dxa"/>
            <w:gridSpan w:val="2"/>
            <w:shd w:val="clear" w:color="auto" w:fill="D9F4FF"/>
          </w:tcPr>
          <w:p w14:paraId="33629DD4" w14:textId="77777777" w:rsidR="0031240A" w:rsidRPr="00CD50F1" w:rsidRDefault="00000000" w:rsidP="008328E9">
            <w:pPr>
              <w:spacing w:before="60" w:line="264" w:lineRule="exact"/>
              <w:ind w:right="226"/>
            </w:pPr>
            <w:r w:rsidRPr="00CD50F1">
              <w:rPr>
                <w:rFonts w:ascii="Arial" w:hAnsi="Arial"/>
                <w:color w:val="000000"/>
              </w:rPr>
              <w:t>Реабілітація при сенсомоторних порушеннях та БАС може включати тренування з легким опором разом з легкими аеробними вправами, адаптованими до потреб конкретного пацієнта.</w:t>
            </w:r>
          </w:p>
        </w:tc>
      </w:tr>
      <w:tr w:rsidR="0031240A" w:rsidRPr="00CD50F1" w14:paraId="0F64E517" w14:textId="77777777" w:rsidTr="008328E9">
        <w:trPr>
          <w:trHeight w:hRule="exact" w:val="408"/>
        </w:trPr>
        <w:tc>
          <w:tcPr>
            <w:tcW w:w="9269" w:type="dxa"/>
            <w:gridSpan w:val="2"/>
            <w:shd w:val="clear" w:color="auto" w:fill="FFFFFF"/>
          </w:tcPr>
          <w:p w14:paraId="62BD3346" w14:textId="77777777" w:rsidR="0031240A" w:rsidRPr="00CD50F1" w:rsidRDefault="00000000" w:rsidP="008328E9">
            <w:pPr>
              <w:spacing w:before="60"/>
            </w:pPr>
            <w:r w:rsidRPr="00CD50F1">
              <w:rPr>
                <w:rFonts w:ascii="Arial" w:hAnsi="Arial"/>
                <w:color w:val="000000"/>
              </w:rPr>
              <w:t>Сила консенсусу: 100,0 %</w:t>
            </w:r>
          </w:p>
        </w:tc>
      </w:tr>
    </w:tbl>
    <w:p w14:paraId="2CB562F9" w14:textId="77777777" w:rsidR="0031240A" w:rsidRPr="00CD50F1" w:rsidRDefault="0031240A" w:rsidP="00D46F69">
      <w:pPr>
        <w:sectPr w:rsidR="0031240A" w:rsidRPr="00CD50F1" w:rsidSect="008328E9">
          <w:pgSz w:w="11909" w:h="16838"/>
          <w:pgMar w:top="1934" w:right="1306" w:bottom="5245" w:left="1306" w:header="720" w:footer="720" w:gutter="0"/>
          <w:cols w:space="60"/>
          <w:noEndnote/>
        </w:sectPr>
      </w:pPr>
    </w:p>
    <w:p w14:paraId="45A2A61A" w14:textId="77777777" w:rsidR="0031240A" w:rsidRPr="00CD50F1" w:rsidRDefault="00000000" w:rsidP="00D46F69">
      <w:bookmarkStart w:id="20" w:name="bookmark19"/>
      <w:r w:rsidRPr="00CD50F1">
        <w:rPr>
          <w:rFonts w:ascii="Arial" w:hAnsi="Arial"/>
          <w:b/>
          <w:color w:val="000000"/>
          <w:sz w:val="30"/>
        </w:rPr>
        <w:t>С</w:t>
      </w:r>
      <w:bookmarkEnd w:id="20"/>
      <w:r w:rsidRPr="00CD50F1">
        <w:rPr>
          <w:rFonts w:ascii="Arial" w:hAnsi="Arial"/>
          <w:b/>
          <w:color w:val="000000"/>
          <w:sz w:val="30"/>
        </w:rPr>
        <w:t>писок літератури</w:t>
      </w:r>
    </w:p>
    <w:p w14:paraId="0BCAFD67" w14:textId="77777777" w:rsidR="0031240A" w:rsidRPr="00925489" w:rsidRDefault="00000000" w:rsidP="00925489">
      <w:pPr>
        <w:numPr>
          <w:ilvl w:val="0"/>
          <w:numId w:val="25"/>
        </w:numPr>
        <w:tabs>
          <w:tab w:val="left" w:pos="720"/>
        </w:tabs>
        <w:spacing w:before="120" w:line="298" w:lineRule="exact"/>
        <w:ind w:left="720" w:right="461" w:hanging="360"/>
        <w:rPr>
          <w:rFonts w:ascii="Arial" w:hAnsi="Arial" w:cs="Arial"/>
          <w:color w:val="000000"/>
        </w:rPr>
      </w:pPr>
      <w:r w:rsidRPr="00925489">
        <w:rPr>
          <w:rFonts w:ascii="Arial" w:hAnsi="Arial"/>
          <w:color w:val="000000"/>
          <w:lang w:val="de-DE"/>
        </w:rPr>
        <w:t xml:space="preserve">Kaindl AM, Schara U, Schülke-Gerstenfeld M. Neuromuskuläre Erkrankungen. Pädiatrie. 2019:221–35. </w:t>
      </w:r>
      <w:r w:rsidRPr="00925489">
        <w:rPr>
          <w:rFonts w:ascii="Arial" w:hAnsi="Arial"/>
          <w:color w:val="000000"/>
          <w:lang w:val="en-US"/>
        </w:rPr>
        <w:t>German. doi: 10.1007/978-3-662-57295-5_9. PMCID: PMC7498395.</w:t>
      </w:r>
    </w:p>
    <w:p w14:paraId="0568169D" w14:textId="77777777" w:rsidR="0031240A" w:rsidRPr="00925489" w:rsidRDefault="00000000" w:rsidP="00925489">
      <w:pPr>
        <w:numPr>
          <w:ilvl w:val="0"/>
          <w:numId w:val="25"/>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 xml:space="preserve">Bundesarbeitsgemeinschaft für Rehabilitation (BAR) (Hrsg.). Empfehlungen zur Neurologischen Rehabilitation von Patienten mit schweren und schwersten Hirnschädigungen in den Phasen B und C. Frankfurt/Main, 2. November 1995. </w:t>
      </w:r>
      <w:hyperlink r:id="rId39" w:history="1">
        <w:r w:rsidR="0031240A" w:rsidRPr="00925489">
          <w:rPr>
            <w:rFonts w:ascii="Arial" w:hAnsi="Arial"/>
            <w:color w:val="0066CC"/>
            <w:u w:val="single"/>
            <w:lang w:val="de-DE"/>
          </w:rPr>
          <w:t xml:space="preserve">https://www.bar-frankfurt.de/fileadmin/dateiliste/_publikationen/reha_vereinbarungen/pdfs/Empfehlung_ne urologische_Reha_Phasen_B_und_C.pdf </w:t>
        </w:r>
      </w:hyperlink>
      <w:r w:rsidRPr="00925489">
        <w:rPr>
          <w:rFonts w:ascii="Arial" w:hAnsi="Arial"/>
          <w:color w:val="000000"/>
          <w:lang w:val="de-DE"/>
        </w:rPr>
        <w:t>(erreicht am 15.10.2022)</w:t>
      </w:r>
    </w:p>
    <w:p w14:paraId="05382F60" w14:textId="77777777" w:rsidR="0031240A" w:rsidRPr="00925489" w:rsidRDefault="00000000" w:rsidP="00925489">
      <w:pPr>
        <w:numPr>
          <w:ilvl w:val="0"/>
          <w:numId w:val="25"/>
        </w:numPr>
        <w:tabs>
          <w:tab w:val="left" w:pos="720"/>
        </w:tabs>
        <w:spacing w:before="192" w:line="298" w:lineRule="exact"/>
        <w:ind w:left="720" w:hanging="360"/>
        <w:rPr>
          <w:rFonts w:ascii="Arial" w:hAnsi="Arial" w:cs="Arial"/>
          <w:color w:val="000000"/>
        </w:rPr>
      </w:pPr>
      <w:r w:rsidRPr="00925489">
        <w:rPr>
          <w:rFonts w:ascii="Arial" w:hAnsi="Arial"/>
          <w:color w:val="000000"/>
          <w:lang w:val="it-IT"/>
        </w:rPr>
        <w:t xml:space="preserve">Stefanetti RJ, Blain A, Jimenez-Moreno C et al. </w:t>
      </w:r>
      <w:r w:rsidRPr="00925489">
        <w:rPr>
          <w:rFonts w:ascii="Arial" w:hAnsi="Arial"/>
          <w:color w:val="000000"/>
          <w:lang w:val="en-US"/>
        </w:rPr>
        <w:t xml:space="preserve">Measuring the effects of exercise in neuromuscular disorders: a systematic review and meta-analyses [version 1; peer review: 2 approved]. Wellcome Open Res 2020, 5:84 </w:t>
      </w:r>
      <w:hyperlink r:id="rId40" w:history="1">
        <w:r w:rsidR="0031240A" w:rsidRPr="00925489">
          <w:rPr>
            <w:rFonts w:ascii="Arial" w:hAnsi="Arial"/>
            <w:color w:val="0066CC"/>
            <w:u w:val="single"/>
            <w:lang w:val="en-US"/>
          </w:rPr>
          <w:t>(https://doi.org/10.12688/wellcomeopenres.15825.1)</w:t>
        </w:r>
      </w:hyperlink>
    </w:p>
    <w:p w14:paraId="577E1B0A" w14:textId="77777777" w:rsidR="0031240A" w:rsidRPr="00925489" w:rsidRDefault="00000000" w:rsidP="00925489">
      <w:pPr>
        <w:numPr>
          <w:ilvl w:val="0"/>
          <w:numId w:val="25"/>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en-US"/>
        </w:rPr>
        <w:t>Stoll G, Müller HW. Nerve injury, axonal degeneration and neural regeneration: basic insights. Brain Pathol. 1999 Apr;9(2):313-25. doi: 10.1111/j.1750-3639.1999.tb00229.x. PMID: 10219748; PMCID: PMC8098499</w:t>
      </w:r>
    </w:p>
    <w:p w14:paraId="1BE02C12" w14:textId="77777777" w:rsidR="0031240A" w:rsidRPr="00925489" w:rsidRDefault="00000000" w:rsidP="00925489">
      <w:pPr>
        <w:numPr>
          <w:ilvl w:val="0"/>
          <w:numId w:val="25"/>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de-DE"/>
        </w:rPr>
        <w:t xml:space="preserve">Pfeiffer G. Rehabilitation neuromuskulärer Erkrankungen. In Frommelt P, Lösslein H. Hrsg. </w:t>
      </w:r>
      <w:r w:rsidRPr="00925489">
        <w:rPr>
          <w:rFonts w:ascii="Arial" w:hAnsi="Arial"/>
          <w:color w:val="000000"/>
          <w:lang w:val="en-US"/>
        </w:rPr>
        <w:t xml:space="preserve">Neurorehabilitation. 3.Aufl. Berlin, Heidelberg: Springer; 2010. </w:t>
      </w:r>
      <w:r w:rsidRPr="00925489">
        <w:rPr>
          <w:rFonts w:ascii="Arial" w:hAnsi="Arial"/>
          <w:color w:val="000000"/>
          <w:lang w:val="de-DE"/>
        </w:rPr>
        <w:t>S. 696-709.</w:t>
      </w:r>
    </w:p>
    <w:p w14:paraId="0207756D" w14:textId="10FA032A" w:rsidR="0031240A" w:rsidRPr="00925489" w:rsidRDefault="00000000" w:rsidP="00925489">
      <w:pPr>
        <w:numPr>
          <w:ilvl w:val="0"/>
          <w:numId w:val="25"/>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Steinacker</w:t>
      </w:r>
      <w:r w:rsidRPr="00925489">
        <w:rPr>
          <w:rFonts w:ascii="Arial" w:hAnsi="Arial"/>
          <w:color w:val="000000"/>
        </w:rPr>
        <w:t xml:space="preserve"> </w:t>
      </w:r>
      <w:r w:rsidRPr="00925489">
        <w:rPr>
          <w:rFonts w:ascii="Arial" w:hAnsi="Arial"/>
          <w:color w:val="000000"/>
          <w:lang w:val="en-US"/>
        </w:rPr>
        <w:t>LM</w:t>
      </w:r>
      <w:r w:rsidRPr="00925489">
        <w:rPr>
          <w:rFonts w:ascii="Arial" w:hAnsi="Arial"/>
          <w:color w:val="000000"/>
        </w:rPr>
        <w:t xml:space="preserve">, </w:t>
      </w:r>
      <w:r w:rsidRPr="00925489">
        <w:rPr>
          <w:rFonts w:ascii="Arial" w:hAnsi="Arial"/>
          <w:color w:val="000000"/>
          <w:lang w:val="en-US"/>
        </w:rPr>
        <w:t>Wang</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Lormes</w:t>
      </w:r>
      <w:r w:rsidRPr="00925489">
        <w:rPr>
          <w:rFonts w:ascii="Arial" w:hAnsi="Arial"/>
          <w:color w:val="000000"/>
        </w:rPr>
        <w:t xml:space="preserve"> </w:t>
      </w:r>
      <w:r w:rsidRPr="00925489">
        <w:rPr>
          <w:rFonts w:ascii="Arial" w:hAnsi="Arial"/>
          <w:color w:val="000000"/>
          <w:lang w:val="de-DE"/>
        </w:rPr>
        <w:t>w</w:t>
      </w:r>
      <w:r w:rsidRPr="00925489">
        <w:rPr>
          <w:rFonts w:ascii="Arial" w:hAnsi="Arial"/>
          <w:color w:val="000000"/>
        </w:rPr>
        <w:t xml:space="preserve">, </w:t>
      </w:r>
      <w:r w:rsidRPr="00925489">
        <w:rPr>
          <w:rFonts w:ascii="Arial" w:hAnsi="Arial"/>
          <w:color w:val="000000"/>
          <w:lang w:val="en-US"/>
        </w:rPr>
        <w:t>Rei</w:t>
      </w:r>
      <w:r w:rsidRPr="00925489">
        <w:rPr>
          <w:rFonts w:ascii="Arial" w:hAnsi="Arial"/>
          <w:color w:val="000000"/>
        </w:rPr>
        <w:t>ß</w:t>
      </w:r>
      <w:r w:rsidRPr="00925489">
        <w:rPr>
          <w:rFonts w:ascii="Arial" w:hAnsi="Arial"/>
          <w:color w:val="000000"/>
          <w:lang w:val="en-US"/>
        </w:rPr>
        <w:t>necker</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Liu</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de-DE"/>
        </w:rPr>
        <w:t>Strukturanpassung</w:t>
      </w:r>
      <w:r w:rsidRPr="00925489">
        <w:rPr>
          <w:rFonts w:ascii="Arial" w:hAnsi="Arial"/>
          <w:color w:val="000000"/>
        </w:rPr>
        <w:t xml:space="preserve"> </w:t>
      </w:r>
      <w:r w:rsidRPr="00925489">
        <w:rPr>
          <w:rFonts w:ascii="Arial" w:hAnsi="Arial"/>
          <w:color w:val="000000"/>
          <w:lang w:val="de-DE"/>
        </w:rPr>
        <w:t>des</w:t>
      </w:r>
      <w:r w:rsidRPr="00925489">
        <w:rPr>
          <w:rFonts w:ascii="Arial" w:hAnsi="Arial"/>
          <w:color w:val="000000"/>
        </w:rPr>
        <w:t xml:space="preserve"> </w:t>
      </w:r>
      <w:r w:rsidRPr="00925489">
        <w:rPr>
          <w:rFonts w:ascii="Arial" w:hAnsi="Arial"/>
          <w:color w:val="000000"/>
          <w:lang w:val="de-DE"/>
        </w:rPr>
        <w:t>Skelettmuskels</w:t>
      </w:r>
      <w:r w:rsidRPr="00925489">
        <w:rPr>
          <w:rFonts w:ascii="Arial" w:hAnsi="Arial"/>
          <w:color w:val="000000"/>
        </w:rPr>
        <w:t xml:space="preserve"> </w:t>
      </w:r>
      <w:r w:rsidRPr="00925489">
        <w:rPr>
          <w:rFonts w:ascii="Arial" w:hAnsi="Arial"/>
          <w:color w:val="000000"/>
          <w:lang w:val="de-DE"/>
        </w:rPr>
        <w:t>auf</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 xml:space="preserve">Dtsch </w:t>
      </w:r>
      <w:r w:rsidRPr="00925489">
        <w:rPr>
          <w:rFonts w:ascii="Arial" w:hAnsi="Arial"/>
          <w:color w:val="000000"/>
          <w:lang w:val="de-DE"/>
        </w:rPr>
        <w:t xml:space="preserve">Z </w:t>
      </w:r>
      <w:r w:rsidRPr="00925489">
        <w:rPr>
          <w:rFonts w:ascii="Arial" w:hAnsi="Arial"/>
          <w:color w:val="000000"/>
          <w:lang w:val="en-US"/>
        </w:rPr>
        <w:t>Sportmed 2002 53 (12) 354-360.</w:t>
      </w:r>
    </w:p>
    <w:p w14:paraId="733083A0" w14:textId="77777777" w:rsidR="0031240A" w:rsidRPr="00925489" w:rsidRDefault="00000000" w:rsidP="00925489">
      <w:pPr>
        <w:numPr>
          <w:ilvl w:val="0"/>
          <w:numId w:val="25"/>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Mukund K, Subramaniam S. Skeletal muscle: A review of molecular structure and function, in health and disease. Wiley Interdiscip Rev Syst Biol Med. 2020 Jan;12(1):e1462. doi: 10.1002/wsbm.1462. Epub 2019 Aug 13. PMID: 31407867; PMCID: PMC6916202.</w:t>
      </w:r>
    </w:p>
    <w:p w14:paraId="273697B3" w14:textId="77777777" w:rsidR="0031240A" w:rsidRPr="00925489" w:rsidRDefault="00000000" w:rsidP="00925489">
      <w:pPr>
        <w:numPr>
          <w:ilvl w:val="0"/>
          <w:numId w:val="25"/>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 xml:space="preserve">Ramnarain, D., Aupers, E., den Oudsten, B., Oldenbeuving, A., de Vries, J., &amp; Pouwels, S. Post Intensive Care Syndrome (PICS): an overview of the definition, etiology, risk factors, and possible counseling and treatment strategies. Expert Rev </w:t>
      </w:r>
      <w:r w:rsidRPr="00925489">
        <w:rPr>
          <w:rFonts w:ascii="Arial" w:hAnsi="Arial"/>
          <w:color w:val="000000"/>
          <w:lang w:val="de-DE"/>
        </w:rPr>
        <w:t xml:space="preserve">Neurother, 2021 21(10), 1159-1177. </w:t>
      </w:r>
      <w:hyperlink r:id="rId41" w:history="1">
        <w:r w:rsidR="0031240A" w:rsidRPr="00925489">
          <w:rPr>
            <w:rFonts w:ascii="Arial" w:hAnsi="Arial"/>
            <w:color w:val="0066CC"/>
            <w:u w:val="single"/>
            <w:lang w:val="de-DE"/>
          </w:rPr>
          <w:t>https://doi.org/10.1080/14737175.2021.1981289</w:t>
        </w:r>
      </w:hyperlink>
    </w:p>
    <w:p w14:paraId="74668145" w14:textId="77777777" w:rsidR="0031240A" w:rsidRPr="00925489" w:rsidRDefault="00000000" w:rsidP="00925489">
      <w:pPr>
        <w:numPr>
          <w:ilvl w:val="0"/>
          <w:numId w:val="25"/>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Needham</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Davidson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Cohen</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Hopkins</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Weinert</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de-DE"/>
        </w:rPr>
        <w:t>Wunsch</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Zawistowski</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Bemis</w:t>
      </w:r>
      <w:r w:rsidRPr="00925489">
        <w:rPr>
          <w:rFonts w:ascii="Arial" w:hAnsi="Arial"/>
          <w:color w:val="000000"/>
        </w:rPr>
        <w:t>-</w:t>
      </w:r>
      <w:r w:rsidRPr="00925489">
        <w:rPr>
          <w:rFonts w:ascii="Arial" w:hAnsi="Arial"/>
          <w:color w:val="000000"/>
          <w:lang w:val="en-US"/>
        </w:rPr>
        <w:t>Dougherty</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Berney</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en-US"/>
        </w:rPr>
        <w:t>Bienvenu</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Brady</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 xml:space="preserve">., </w:t>
      </w:r>
      <w:r w:rsidRPr="00925489">
        <w:rPr>
          <w:rFonts w:ascii="Arial" w:hAnsi="Arial"/>
          <w:color w:val="000000"/>
          <w:lang w:val="en-US"/>
        </w:rPr>
        <w:t>Brodsky</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Denehy</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Elliott</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Flatley</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Harabin</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Jones</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Louis</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Meltzer</w:t>
      </w:r>
      <w:r w:rsidRPr="00925489">
        <w:rPr>
          <w:rFonts w:ascii="Arial" w:hAnsi="Arial"/>
          <w:color w:val="000000"/>
        </w:rPr>
        <w:t xml:space="preserve">, </w:t>
      </w:r>
      <w:r w:rsidRPr="00925489">
        <w:rPr>
          <w:rFonts w:ascii="Arial" w:hAnsi="Arial"/>
          <w:color w:val="000000"/>
          <w:lang w:val="de-DE"/>
        </w:rPr>
        <w:t>W</w:t>
      </w:r>
      <w:r w:rsidRPr="00925489">
        <w:rPr>
          <w:rFonts w:ascii="Arial" w:hAnsi="Arial"/>
          <w:color w:val="000000"/>
        </w:rPr>
        <w:t xml:space="preserve">., </w:t>
      </w:r>
      <w:r w:rsidRPr="00925489">
        <w:rPr>
          <w:rFonts w:ascii="Arial" w:hAnsi="Arial"/>
          <w:color w:val="000000"/>
          <w:lang w:val="en-US"/>
        </w:rPr>
        <w:t>Muldoon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Palmer</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Perme</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Robinson</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Schmidt</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Scruth</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Spill</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Storey</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Render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Votto</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&amp; </w:t>
      </w:r>
      <w:r w:rsidRPr="00925489">
        <w:rPr>
          <w:rFonts w:ascii="Arial" w:hAnsi="Arial"/>
          <w:color w:val="000000"/>
          <w:lang w:val="en-US"/>
        </w:rPr>
        <w:t>Harvey</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Improving</w:t>
      </w:r>
      <w:r w:rsidRPr="00925489">
        <w:rPr>
          <w:rFonts w:ascii="Arial" w:hAnsi="Arial"/>
          <w:color w:val="000000"/>
        </w:rPr>
        <w:t xml:space="preserve"> </w:t>
      </w:r>
      <w:r w:rsidRPr="00925489">
        <w:rPr>
          <w:rFonts w:ascii="Arial" w:hAnsi="Arial"/>
          <w:color w:val="000000"/>
          <w:lang w:val="en-US"/>
        </w:rPr>
        <w:t>long</w:t>
      </w:r>
      <w:r w:rsidRPr="00925489">
        <w:rPr>
          <w:rFonts w:ascii="Arial" w:hAnsi="Arial"/>
          <w:color w:val="000000"/>
        </w:rPr>
        <w:t>-</w:t>
      </w:r>
      <w:r w:rsidRPr="00925489">
        <w:rPr>
          <w:rFonts w:ascii="Arial" w:hAnsi="Arial"/>
          <w:color w:val="000000"/>
          <w:lang w:val="en-US"/>
        </w:rPr>
        <w:t>term</w:t>
      </w:r>
      <w:r w:rsidRPr="00925489">
        <w:rPr>
          <w:rFonts w:ascii="Arial" w:hAnsi="Arial"/>
          <w:color w:val="000000"/>
        </w:rPr>
        <w:t xml:space="preserve"> </w:t>
      </w:r>
      <w:r w:rsidRPr="00925489">
        <w:rPr>
          <w:rFonts w:ascii="Arial" w:hAnsi="Arial"/>
          <w:color w:val="000000"/>
          <w:lang w:val="en-US"/>
        </w:rPr>
        <w:t>outcomes</w:t>
      </w:r>
      <w:r w:rsidRPr="00925489">
        <w:rPr>
          <w:rFonts w:ascii="Arial" w:hAnsi="Arial"/>
          <w:color w:val="000000"/>
        </w:rPr>
        <w:t xml:space="preserve"> </w:t>
      </w:r>
      <w:r w:rsidRPr="00925489">
        <w:rPr>
          <w:rFonts w:ascii="Arial" w:hAnsi="Arial"/>
          <w:color w:val="000000"/>
          <w:lang w:val="en-US"/>
        </w:rPr>
        <w:t>after</w:t>
      </w:r>
      <w:r w:rsidRPr="00925489">
        <w:rPr>
          <w:rFonts w:ascii="Arial" w:hAnsi="Arial"/>
          <w:color w:val="000000"/>
        </w:rPr>
        <w:t xml:space="preserve"> </w:t>
      </w:r>
      <w:r w:rsidRPr="00925489">
        <w:rPr>
          <w:rFonts w:ascii="Arial" w:hAnsi="Arial"/>
          <w:color w:val="000000"/>
          <w:lang w:val="en-US"/>
        </w:rPr>
        <w:t>discharge</w:t>
      </w:r>
      <w:r w:rsidRPr="00925489">
        <w:rPr>
          <w:rFonts w:ascii="Arial" w:hAnsi="Arial"/>
          <w:color w:val="000000"/>
        </w:rPr>
        <w:t xml:space="preserve"> </w:t>
      </w:r>
      <w:r w:rsidRPr="00925489">
        <w:rPr>
          <w:rFonts w:ascii="Arial" w:hAnsi="Arial"/>
          <w:color w:val="000000"/>
          <w:lang w:val="en-US"/>
        </w:rPr>
        <w:t>from</w:t>
      </w:r>
      <w:r w:rsidRPr="00925489">
        <w:rPr>
          <w:rFonts w:ascii="Arial" w:hAnsi="Arial"/>
          <w:color w:val="000000"/>
        </w:rPr>
        <w:t xml:space="preserve"> 84 </w:t>
      </w:r>
      <w:r w:rsidRPr="00925489">
        <w:rPr>
          <w:rFonts w:ascii="Arial" w:hAnsi="Arial"/>
          <w:color w:val="000000"/>
          <w:lang w:val="en-US"/>
        </w:rPr>
        <w:t>intensive</w:t>
      </w:r>
      <w:r w:rsidRPr="00925489">
        <w:rPr>
          <w:rFonts w:ascii="Arial" w:hAnsi="Arial"/>
          <w:color w:val="000000"/>
        </w:rPr>
        <w:t xml:space="preserve"> </w:t>
      </w:r>
      <w:r w:rsidRPr="00925489">
        <w:rPr>
          <w:rFonts w:ascii="Arial" w:hAnsi="Arial"/>
          <w:color w:val="000000"/>
          <w:lang w:val="en-US"/>
        </w:rPr>
        <w:t>care</w:t>
      </w:r>
      <w:r w:rsidRPr="00925489">
        <w:rPr>
          <w:rFonts w:ascii="Arial" w:hAnsi="Arial"/>
          <w:color w:val="000000"/>
        </w:rPr>
        <w:t xml:space="preserve"> </w:t>
      </w:r>
      <w:r w:rsidRPr="00925489">
        <w:rPr>
          <w:rFonts w:ascii="Arial" w:hAnsi="Arial"/>
          <w:color w:val="000000"/>
          <w:lang w:val="en-US"/>
        </w:rPr>
        <w:t>unit</w:t>
      </w:r>
      <w:r w:rsidRPr="00925489">
        <w:rPr>
          <w:rFonts w:ascii="Arial" w:hAnsi="Arial"/>
          <w:color w:val="000000"/>
        </w:rPr>
        <w:t xml:space="preserve">: </w:t>
      </w:r>
      <w:r w:rsidRPr="00925489">
        <w:rPr>
          <w:rFonts w:ascii="Arial" w:hAnsi="Arial"/>
          <w:color w:val="000000"/>
          <w:lang w:val="en-US"/>
        </w:rPr>
        <w:t>report</w:t>
      </w:r>
      <w:r w:rsidRPr="00925489">
        <w:rPr>
          <w:rFonts w:ascii="Arial" w:hAnsi="Arial"/>
          <w:color w:val="000000"/>
        </w:rPr>
        <w:t xml:space="preserve"> </w:t>
      </w:r>
      <w:r w:rsidRPr="00925489">
        <w:rPr>
          <w:rFonts w:ascii="Arial" w:hAnsi="Arial"/>
          <w:color w:val="000000"/>
          <w:lang w:val="en-US"/>
        </w:rPr>
        <w:t>from</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stakeholders</w:t>
      </w:r>
      <w:r w:rsidRPr="00925489">
        <w:rPr>
          <w:rFonts w:ascii="Arial" w:hAnsi="Arial"/>
          <w:color w:val="000000"/>
        </w:rPr>
        <w:t xml:space="preserve">' </w:t>
      </w:r>
      <w:r w:rsidRPr="00925489">
        <w:rPr>
          <w:rFonts w:ascii="Arial" w:hAnsi="Arial"/>
          <w:color w:val="000000"/>
          <w:lang w:val="en-US"/>
        </w:rPr>
        <w:t>conference</w:t>
      </w:r>
      <w:r w:rsidRPr="00925489">
        <w:rPr>
          <w:rFonts w:ascii="Arial" w:hAnsi="Arial"/>
          <w:color w:val="000000"/>
        </w:rPr>
        <w:t xml:space="preserve">. </w:t>
      </w:r>
      <w:r w:rsidRPr="00925489">
        <w:rPr>
          <w:rFonts w:ascii="Arial" w:hAnsi="Arial"/>
          <w:color w:val="000000"/>
          <w:lang w:val="en-US"/>
        </w:rPr>
        <w:t>Crit Care Med 2012, 40(2), 502-509.</w:t>
      </w:r>
      <w:hyperlink r:id="rId42" w:history="1">
        <w:r w:rsidR="0031240A" w:rsidRPr="00925489">
          <w:rPr>
            <w:rFonts w:ascii="Arial" w:hAnsi="Arial"/>
            <w:color w:val="0066CC"/>
            <w:u w:val="single"/>
            <w:lang w:val="en-US"/>
          </w:rPr>
          <w:t xml:space="preserve"> https://doi.org/10.1097/CCM.0b013e318232da75</w:t>
        </w:r>
      </w:hyperlink>
    </w:p>
    <w:p w14:paraId="1B7A2CB4" w14:textId="77777777" w:rsidR="0031240A" w:rsidRPr="00925489" w:rsidRDefault="00000000" w:rsidP="00925489">
      <w:pPr>
        <w:numPr>
          <w:ilvl w:val="0"/>
          <w:numId w:val="25"/>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Inoue</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Hatakeyama</w:t>
      </w:r>
      <w:r w:rsidRPr="00925489">
        <w:rPr>
          <w:rFonts w:ascii="Arial" w:hAnsi="Arial"/>
          <w:color w:val="000000"/>
        </w:rPr>
        <w:t xml:space="preserve">, </w:t>
      </w:r>
      <w:r w:rsidRPr="00925489">
        <w:rPr>
          <w:rFonts w:ascii="Arial" w:hAnsi="Arial"/>
          <w:color w:val="000000"/>
          <w:lang w:val="de-DE"/>
        </w:rPr>
        <w:t>J</w:t>
      </w:r>
      <w:r w:rsidRPr="00925489">
        <w:rPr>
          <w:rFonts w:ascii="Arial" w:hAnsi="Arial"/>
          <w:color w:val="000000"/>
        </w:rPr>
        <w:t xml:space="preserve">., </w:t>
      </w:r>
      <w:r w:rsidRPr="00925489">
        <w:rPr>
          <w:rFonts w:ascii="Arial" w:hAnsi="Arial"/>
          <w:color w:val="000000"/>
          <w:lang w:val="de-DE"/>
        </w:rPr>
        <w:t>Kondo</w:t>
      </w:r>
      <w:r w:rsidRPr="00925489">
        <w:rPr>
          <w:rFonts w:ascii="Arial" w:hAnsi="Arial"/>
          <w:color w:val="000000"/>
        </w:rPr>
        <w:t xml:space="preserve">, </w:t>
      </w:r>
      <w:r w:rsidRPr="00925489">
        <w:rPr>
          <w:rFonts w:ascii="Arial" w:hAnsi="Arial"/>
          <w:color w:val="000000"/>
          <w:lang w:val="de-DE"/>
        </w:rPr>
        <w:t>Y</w:t>
      </w:r>
      <w:r w:rsidRPr="00925489">
        <w:rPr>
          <w:rFonts w:ascii="Arial" w:hAnsi="Arial"/>
          <w:color w:val="000000"/>
        </w:rPr>
        <w:t xml:space="preserve">., </w:t>
      </w:r>
      <w:r w:rsidRPr="00925489">
        <w:rPr>
          <w:rFonts w:ascii="Arial" w:hAnsi="Arial"/>
          <w:color w:val="000000"/>
          <w:lang w:val="de-DE"/>
        </w:rPr>
        <w:t>Hifumi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Sakuramoto</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de-DE"/>
        </w:rPr>
        <w:t>Kawasaki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Taito</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Nakamura</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 xml:space="preserve">., </w:t>
      </w:r>
      <w:r w:rsidRPr="00925489">
        <w:rPr>
          <w:rFonts w:ascii="Arial" w:hAnsi="Arial"/>
          <w:color w:val="000000"/>
          <w:lang w:val="de-DE"/>
        </w:rPr>
        <w:t>Unoki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Kawai</w:t>
      </w:r>
      <w:r w:rsidRPr="00925489">
        <w:rPr>
          <w:rFonts w:ascii="Arial" w:hAnsi="Arial"/>
          <w:color w:val="000000"/>
        </w:rPr>
        <w:t xml:space="preserve">, </w:t>
      </w:r>
      <w:r w:rsidRPr="00925489">
        <w:rPr>
          <w:rFonts w:ascii="Arial" w:hAnsi="Arial"/>
          <w:color w:val="000000"/>
          <w:lang w:val="de-DE"/>
        </w:rPr>
        <w:t>Y</w:t>
      </w:r>
      <w:r w:rsidRPr="00925489">
        <w:rPr>
          <w:rFonts w:ascii="Arial" w:hAnsi="Arial"/>
          <w:color w:val="000000"/>
        </w:rPr>
        <w:t xml:space="preserve">., </w:t>
      </w:r>
      <w:r w:rsidRPr="00925489">
        <w:rPr>
          <w:rFonts w:ascii="Arial" w:hAnsi="Arial"/>
          <w:color w:val="000000"/>
          <w:lang w:val="de-DE"/>
        </w:rPr>
        <w:t>Kenmotsu</w:t>
      </w:r>
      <w:r w:rsidRPr="00925489">
        <w:rPr>
          <w:rFonts w:ascii="Arial" w:hAnsi="Arial"/>
          <w:color w:val="000000"/>
        </w:rPr>
        <w:t xml:space="preserve">, </w:t>
      </w:r>
      <w:r w:rsidRPr="00925489">
        <w:rPr>
          <w:rFonts w:ascii="Arial" w:hAnsi="Arial"/>
          <w:color w:val="000000"/>
          <w:lang w:val="de-DE"/>
        </w:rPr>
        <w:t>Y</w:t>
      </w:r>
      <w:r w:rsidRPr="00925489">
        <w:rPr>
          <w:rFonts w:ascii="Arial" w:hAnsi="Arial"/>
          <w:color w:val="000000"/>
        </w:rPr>
        <w:t xml:space="preserve">., </w:t>
      </w:r>
      <w:r w:rsidRPr="00925489">
        <w:rPr>
          <w:rFonts w:ascii="Arial" w:hAnsi="Arial"/>
          <w:color w:val="000000"/>
          <w:lang w:val="de-DE"/>
        </w:rPr>
        <w:t>Saito</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de-DE"/>
        </w:rPr>
        <w:t>Yamakawa</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 xml:space="preserve">., &amp; </w:t>
      </w:r>
      <w:r w:rsidRPr="00925489">
        <w:rPr>
          <w:rFonts w:ascii="Arial" w:hAnsi="Arial"/>
          <w:color w:val="000000"/>
          <w:lang w:val="de-DE"/>
        </w:rPr>
        <w:t>Nishida</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de-DE"/>
        </w:rPr>
        <w:t>Post</w:t>
      </w:r>
      <w:r w:rsidRPr="00925489">
        <w:rPr>
          <w:rFonts w:ascii="Arial" w:hAnsi="Arial"/>
          <w:color w:val="000000"/>
        </w:rPr>
        <w:t>-</w:t>
      </w:r>
    </w:p>
    <w:p w14:paraId="3911B9F3" w14:textId="77777777" w:rsidR="0031240A" w:rsidRPr="00CD50F1" w:rsidRDefault="0031240A" w:rsidP="00D46F69">
      <w:pPr>
        <w:numPr>
          <w:ilvl w:val="0"/>
          <w:numId w:val="25"/>
        </w:numPr>
        <w:tabs>
          <w:tab w:val="left" w:pos="720"/>
        </w:tabs>
        <w:spacing w:before="197" w:line="322" w:lineRule="exact"/>
        <w:ind w:left="720" w:hanging="360"/>
        <w:rPr>
          <w:rFonts w:ascii="Arial" w:hAnsi="Arial" w:cs="Arial"/>
          <w:color w:val="000000"/>
          <w:sz w:val="22"/>
          <w:szCs w:val="22"/>
        </w:rPr>
        <w:sectPr w:rsidR="0031240A" w:rsidRPr="00CD50F1" w:rsidSect="008328E9">
          <w:pgSz w:w="11909" w:h="16838"/>
          <w:pgMar w:top="1701" w:right="1440" w:bottom="1267" w:left="1421" w:header="720" w:footer="720" w:gutter="0"/>
          <w:cols w:space="60"/>
          <w:noEndnote/>
        </w:sectPr>
      </w:pPr>
    </w:p>
    <w:p w14:paraId="781780D5" w14:textId="77777777" w:rsidR="0031240A" w:rsidRPr="00CD50F1" w:rsidRDefault="00000000" w:rsidP="00925489">
      <w:pPr>
        <w:spacing w:line="298" w:lineRule="exact"/>
        <w:ind w:left="360"/>
        <w:rPr>
          <w:sz w:val="18"/>
          <w:szCs w:val="18"/>
        </w:rPr>
      </w:pPr>
      <w:r w:rsidRPr="00925489">
        <w:rPr>
          <w:rFonts w:ascii="Arial" w:hAnsi="Arial"/>
          <w:color w:val="000000"/>
          <w:lang w:val="en-US"/>
        </w:rPr>
        <w:t>intensive care syndrome: its pathophysiology, prevention, and future directions. Acute Med Surg. 2019, 6(3), 233-246.</w:t>
      </w:r>
      <w:hyperlink r:id="rId43" w:history="1">
        <w:r w:rsidR="0031240A" w:rsidRPr="00925489">
          <w:rPr>
            <w:rFonts w:ascii="Arial" w:hAnsi="Arial"/>
            <w:color w:val="0066CC"/>
            <w:u w:val="single"/>
            <w:lang w:val="en-US"/>
          </w:rPr>
          <w:t xml:space="preserve"> https://doi.org/10.1002/ams2.415</w:t>
        </w:r>
      </w:hyperlink>
    </w:p>
    <w:p w14:paraId="38B65840" w14:textId="50208DB0" w:rsidR="0031240A" w:rsidRPr="00CD50F1" w:rsidRDefault="00000000" w:rsidP="00925489">
      <w:pPr>
        <w:tabs>
          <w:tab w:val="left" w:pos="360"/>
        </w:tabs>
        <w:spacing w:before="120" w:line="298" w:lineRule="exact"/>
        <w:ind w:left="360" w:right="230" w:hanging="360"/>
        <w:rPr>
          <w:sz w:val="18"/>
          <w:szCs w:val="18"/>
        </w:rPr>
      </w:pPr>
      <w:r w:rsidRPr="00925489">
        <w:rPr>
          <w:rFonts w:ascii="Arial" w:hAnsi="Arial"/>
          <w:color w:val="000000"/>
          <w:lang w:val="en-US"/>
        </w:rPr>
        <w:t>11.</w:t>
      </w:r>
      <w:r w:rsidRPr="00925489">
        <w:rPr>
          <w:rFonts w:ascii="Arial" w:hAnsi="Arial"/>
          <w:color w:val="000000"/>
          <w:lang w:val="en-US"/>
        </w:rPr>
        <w:tab/>
        <w:t>Wang, W., Xu, C., Ma, X., Zhang, X., &amp; Xie, P. Intensive Care Unit-Acquired Weakness: A Review of Recent Progress With a Look Toward the Future. Front Med (Lausanne) 2020, 7, 559789.</w:t>
      </w:r>
      <w:hyperlink r:id="rId44" w:history="1">
        <w:r w:rsidR="0031240A" w:rsidRPr="00925489">
          <w:rPr>
            <w:rFonts w:ascii="Arial" w:hAnsi="Arial"/>
            <w:color w:val="0066CC"/>
            <w:u w:val="single"/>
            <w:lang w:val="en-US"/>
          </w:rPr>
          <w:t>https://doi.org/10.3389/fmed.2020.559789</w:t>
        </w:r>
      </w:hyperlink>
      <w:r w:rsidRPr="00925489">
        <w:rPr>
          <w:rFonts w:ascii="Arial" w:hAnsi="Arial"/>
          <w:color w:val="000000"/>
          <w:lang w:val="en-US"/>
        </w:rPr>
        <w:t>.</w:t>
      </w:r>
    </w:p>
    <w:p w14:paraId="4664663E" w14:textId="77777777" w:rsidR="0031240A" w:rsidRPr="00925489" w:rsidRDefault="00000000" w:rsidP="00925489">
      <w:pPr>
        <w:numPr>
          <w:ilvl w:val="0"/>
          <w:numId w:val="26"/>
        </w:numPr>
        <w:tabs>
          <w:tab w:val="left" w:pos="408"/>
        </w:tabs>
        <w:spacing w:before="120" w:line="298" w:lineRule="exact"/>
        <w:ind w:left="360" w:hanging="360"/>
        <w:rPr>
          <w:rFonts w:ascii="Arial" w:hAnsi="Arial" w:cs="Arial"/>
          <w:color w:val="000000"/>
        </w:rPr>
      </w:pPr>
      <w:r w:rsidRPr="00925489">
        <w:rPr>
          <w:rFonts w:ascii="Arial" w:hAnsi="Arial"/>
          <w:color w:val="000000"/>
          <w:lang w:val="en-US"/>
        </w:rPr>
        <w:t>Cheung</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Rathbone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Melanson</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Trier</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Ritsma</w:t>
      </w:r>
      <w:r w:rsidRPr="00925489">
        <w:rPr>
          <w:rFonts w:ascii="Arial" w:hAnsi="Arial"/>
          <w:color w:val="000000"/>
        </w:rPr>
        <w:t xml:space="preserve"> </w:t>
      </w:r>
      <w:r w:rsidRPr="00925489">
        <w:rPr>
          <w:rFonts w:ascii="Arial" w:hAnsi="Arial"/>
          <w:color w:val="000000"/>
          <w:lang w:val="en-US"/>
        </w:rPr>
        <w:t>BR</w:t>
      </w:r>
      <w:r w:rsidRPr="00925489">
        <w:rPr>
          <w:rFonts w:ascii="Arial" w:hAnsi="Arial"/>
          <w:color w:val="000000"/>
        </w:rPr>
        <w:t xml:space="preserve">, </w:t>
      </w:r>
      <w:r w:rsidRPr="00925489">
        <w:rPr>
          <w:rFonts w:ascii="Arial" w:hAnsi="Arial"/>
          <w:color w:val="000000"/>
          <w:lang w:val="en-US"/>
        </w:rPr>
        <w:t>Allen</w:t>
      </w:r>
      <w:r w:rsidRPr="00925489">
        <w:rPr>
          <w:rFonts w:ascii="Arial" w:hAnsi="Arial"/>
          <w:color w:val="000000"/>
        </w:rPr>
        <w:t xml:space="preserve"> </w:t>
      </w:r>
      <w:r w:rsidRPr="00925489">
        <w:rPr>
          <w:rFonts w:ascii="Arial" w:hAnsi="Arial"/>
          <w:color w:val="000000"/>
          <w:lang w:val="en-US"/>
        </w:rPr>
        <w:t>MD</w:t>
      </w:r>
      <w:r w:rsidRPr="00925489">
        <w:rPr>
          <w:rFonts w:ascii="Arial" w:hAnsi="Arial"/>
          <w:color w:val="000000"/>
        </w:rPr>
        <w:t xml:space="preserve">. </w:t>
      </w:r>
      <w:r w:rsidRPr="00925489">
        <w:rPr>
          <w:rFonts w:ascii="Arial" w:hAnsi="Arial"/>
          <w:color w:val="000000"/>
          <w:lang w:val="en-US"/>
        </w:rPr>
        <w:t>Pathophysiology and management of critical illness polyneuropathy and myopathy. J Appl Physiol (1985). 2021 May 1;130(5):1479-1489. doi: 10.1152/japplphysiol.00019.2021. Epub 2021 Mar 18. PMID: 33734888; PMCID: PMC8143786.</w:t>
      </w:r>
    </w:p>
    <w:p w14:paraId="14B32DF2" w14:textId="77777777" w:rsidR="0031240A" w:rsidRPr="00925489" w:rsidRDefault="00000000" w:rsidP="00925489">
      <w:pPr>
        <w:numPr>
          <w:ilvl w:val="0"/>
          <w:numId w:val="26"/>
        </w:numPr>
        <w:tabs>
          <w:tab w:val="left" w:pos="408"/>
        </w:tabs>
        <w:spacing w:before="120" w:line="298" w:lineRule="exact"/>
        <w:ind w:left="360" w:hanging="360"/>
        <w:rPr>
          <w:rFonts w:ascii="Arial" w:hAnsi="Arial" w:cs="Arial"/>
          <w:color w:val="000000"/>
        </w:rPr>
      </w:pPr>
      <w:r w:rsidRPr="00925489">
        <w:rPr>
          <w:rFonts w:ascii="Arial" w:hAnsi="Arial"/>
          <w:color w:val="000000"/>
          <w:lang w:val="en-US"/>
        </w:rPr>
        <w:t>De</w:t>
      </w:r>
      <w:r w:rsidRPr="00925489">
        <w:rPr>
          <w:rFonts w:ascii="Arial" w:hAnsi="Arial"/>
          <w:color w:val="000000"/>
        </w:rPr>
        <w:t xml:space="preserve"> </w:t>
      </w:r>
      <w:r w:rsidRPr="00925489">
        <w:rPr>
          <w:rFonts w:ascii="Arial" w:hAnsi="Arial"/>
          <w:color w:val="000000"/>
          <w:lang w:val="en-US"/>
        </w:rPr>
        <w:t>Jonghe</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Sharshar</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Lefaucheur</w:t>
      </w:r>
      <w:r w:rsidRPr="00925489">
        <w:rPr>
          <w:rFonts w:ascii="Arial" w:hAnsi="Arial"/>
          <w:color w:val="000000"/>
        </w:rPr>
        <w:t xml:space="preserve"> </w:t>
      </w:r>
      <w:r w:rsidRPr="00925489">
        <w:rPr>
          <w:rFonts w:ascii="Arial" w:hAnsi="Arial"/>
          <w:color w:val="000000"/>
          <w:lang w:val="en-US"/>
        </w:rPr>
        <w:t>JP</w:t>
      </w:r>
      <w:r w:rsidRPr="00925489">
        <w:rPr>
          <w:rFonts w:ascii="Arial" w:hAnsi="Arial"/>
          <w:color w:val="000000"/>
        </w:rPr>
        <w:t xml:space="preserve">, </w:t>
      </w:r>
      <w:r w:rsidRPr="00925489">
        <w:rPr>
          <w:rFonts w:ascii="Arial" w:hAnsi="Arial"/>
          <w:color w:val="000000"/>
          <w:lang w:val="en-US"/>
        </w:rPr>
        <w:t>Authier</w:t>
      </w:r>
      <w:r w:rsidRPr="00925489">
        <w:rPr>
          <w:rFonts w:ascii="Arial" w:hAnsi="Arial"/>
          <w:color w:val="000000"/>
        </w:rPr>
        <w:t xml:space="preserve"> </w:t>
      </w:r>
      <w:r w:rsidRPr="00925489">
        <w:rPr>
          <w:rFonts w:ascii="Arial" w:hAnsi="Arial"/>
          <w:color w:val="000000"/>
          <w:lang w:val="en-US"/>
        </w:rPr>
        <w:t>FJ</w:t>
      </w:r>
      <w:r w:rsidRPr="00925489">
        <w:rPr>
          <w:rFonts w:ascii="Arial" w:hAnsi="Arial"/>
          <w:color w:val="000000"/>
        </w:rPr>
        <w:t xml:space="preserve">, </w:t>
      </w:r>
      <w:r w:rsidRPr="00925489">
        <w:rPr>
          <w:rFonts w:ascii="Arial" w:hAnsi="Arial"/>
          <w:color w:val="000000"/>
          <w:lang w:val="en-US"/>
        </w:rPr>
        <w:t>Durand</w:t>
      </w:r>
      <w:r w:rsidRPr="00925489">
        <w:rPr>
          <w:rFonts w:ascii="Arial" w:hAnsi="Arial"/>
          <w:color w:val="000000"/>
        </w:rPr>
        <w:t>-</w:t>
      </w:r>
      <w:r w:rsidRPr="00925489">
        <w:rPr>
          <w:rFonts w:ascii="Arial" w:hAnsi="Arial"/>
          <w:color w:val="000000"/>
          <w:lang w:val="en-US"/>
        </w:rPr>
        <w:t>Zaleski</w:t>
      </w:r>
      <w:r w:rsidRPr="00925489">
        <w:rPr>
          <w:rFonts w:ascii="Arial" w:hAnsi="Arial"/>
          <w:color w:val="000000"/>
        </w:rPr>
        <w:t xml:space="preserve"> </w:t>
      </w:r>
      <w:r w:rsidRPr="00925489">
        <w:rPr>
          <w:rFonts w:ascii="Arial" w:hAnsi="Arial"/>
          <w:color w:val="000000"/>
          <w:lang w:val="en-US"/>
        </w:rPr>
        <w:t>I</w:t>
      </w:r>
      <w:r w:rsidRPr="00925489">
        <w:rPr>
          <w:rFonts w:ascii="Arial" w:hAnsi="Arial"/>
          <w:color w:val="000000"/>
        </w:rPr>
        <w:t xml:space="preserve">, </w:t>
      </w:r>
      <w:r w:rsidRPr="00925489">
        <w:rPr>
          <w:rFonts w:ascii="Arial" w:hAnsi="Arial"/>
          <w:color w:val="000000"/>
          <w:lang w:val="en-US"/>
        </w:rPr>
        <w:t>Boussarsar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Cerf</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Renaud</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Mesrati</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en-US"/>
        </w:rPr>
        <w:t>Carlet</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Rapha</w:t>
      </w:r>
      <w:r w:rsidRPr="00925489">
        <w:rPr>
          <w:rFonts w:ascii="Arial" w:hAnsi="Arial"/>
          <w:color w:val="000000"/>
        </w:rPr>
        <w:t>ë</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JC</w:t>
      </w:r>
      <w:r w:rsidRPr="00925489">
        <w:rPr>
          <w:rFonts w:ascii="Arial" w:hAnsi="Arial"/>
          <w:color w:val="000000"/>
        </w:rPr>
        <w:t xml:space="preserve">, </w:t>
      </w:r>
      <w:r w:rsidRPr="00925489">
        <w:rPr>
          <w:rFonts w:ascii="Arial" w:hAnsi="Arial"/>
          <w:color w:val="000000"/>
          <w:lang w:val="en-US"/>
        </w:rPr>
        <w:t>Outin</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Bastuji</w:t>
      </w:r>
      <w:r w:rsidRPr="00925489">
        <w:rPr>
          <w:rFonts w:ascii="Arial" w:hAnsi="Arial"/>
          <w:color w:val="000000"/>
        </w:rPr>
        <w:t>-</w:t>
      </w:r>
      <w:r w:rsidRPr="00925489">
        <w:rPr>
          <w:rFonts w:ascii="Arial" w:hAnsi="Arial"/>
          <w:color w:val="000000"/>
          <w:lang w:val="en-US"/>
        </w:rPr>
        <w:t>Garin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Groupe</w:t>
      </w:r>
      <w:r w:rsidRPr="00925489">
        <w:rPr>
          <w:rFonts w:ascii="Arial" w:hAnsi="Arial"/>
          <w:color w:val="000000"/>
        </w:rPr>
        <w:t xml:space="preserve"> </w:t>
      </w:r>
      <w:r w:rsidRPr="00925489">
        <w:rPr>
          <w:rFonts w:ascii="Arial" w:hAnsi="Arial"/>
          <w:color w:val="000000"/>
          <w:lang w:val="en-US"/>
        </w:rPr>
        <w:t>de</w:t>
      </w:r>
      <w:r w:rsidRPr="00925489">
        <w:rPr>
          <w:rFonts w:ascii="Arial" w:hAnsi="Arial"/>
          <w:color w:val="000000"/>
        </w:rPr>
        <w:t xml:space="preserve"> </w:t>
      </w:r>
      <w:r w:rsidRPr="00925489">
        <w:rPr>
          <w:rFonts w:ascii="Arial" w:hAnsi="Arial"/>
          <w:color w:val="000000"/>
          <w:lang w:val="en-US"/>
        </w:rPr>
        <w:t>R</w:t>
      </w:r>
      <w:r w:rsidRPr="00925489">
        <w:rPr>
          <w:rFonts w:ascii="Arial" w:hAnsi="Arial"/>
          <w:color w:val="000000"/>
        </w:rPr>
        <w:t>é</w:t>
      </w:r>
      <w:r w:rsidRPr="00925489">
        <w:rPr>
          <w:rFonts w:ascii="Arial" w:hAnsi="Arial"/>
          <w:color w:val="000000"/>
          <w:lang w:val="en-US"/>
        </w:rPr>
        <w:t>flexion</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w:t>
      </w:r>
      <w:r w:rsidRPr="00925489">
        <w:rPr>
          <w:rFonts w:ascii="Arial" w:hAnsi="Arial"/>
          <w:color w:val="000000"/>
          <w:lang w:val="en-US"/>
        </w:rPr>
        <w:t>Etude</w:t>
      </w:r>
      <w:r w:rsidRPr="00925489">
        <w:rPr>
          <w:rFonts w:ascii="Arial" w:hAnsi="Arial"/>
          <w:color w:val="000000"/>
        </w:rPr>
        <w:t xml:space="preserve"> </w:t>
      </w:r>
      <w:r w:rsidRPr="00925489">
        <w:rPr>
          <w:rFonts w:ascii="Arial" w:hAnsi="Arial"/>
          <w:color w:val="000000"/>
          <w:lang w:val="de-DE"/>
        </w:rPr>
        <w:t>des</w:t>
      </w:r>
      <w:r w:rsidRPr="00925489">
        <w:rPr>
          <w:rFonts w:ascii="Arial" w:hAnsi="Arial"/>
          <w:color w:val="000000"/>
        </w:rPr>
        <w:t xml:space="preserve"> </w:t>
      </w:r>
      <w:r w:rsidRPr="00925489">
        <w:rPr>
          <w:rFonts w:ascii="Arial" w:hAnsi="Arial"/>
          <w:color w:val="000000"/>
          <w:lang w:val="en-US"/>
        </w:rPr>
        <w:t>Neuromyopathies</w:t>
      </w:r>
      <w:r w:rsidRPr="00925489">
        <w:rPr>
          <w:rFonts w:ascii="Arial" w:hAnsi="Arial"/>
          <w:color w:val="000000"/>
        </w:rPr>
        <w:t xml:space="preserve"> </w:t>
      </w:r>
      <w:r w:rsidRPr="00925489">
        <w:rPr>
          <w:rFonts w:ascii="Arial" w:hAnsi="Arial"/>
          <w:color w:val="000000"/>
          <w:lang w:val="en-US"/>
        </w:rPr>
        <w:t>en</w:t>
      </w:r>
      <w:r w:rsidRPr="00925489">
        <w:rPr>
          <w:rFonts w:ascii="Arial" w:hAnsi="Arial"/>
          <w:color w:val="000000"/>
        </w:rPr>
        <w:t xml:space="preserve"> </w:t>
      </w:r>
      <w:r w:rsidRPr="00925489">
        <w:rPr>
          <w:rFonts w:ascii="Arial" w:hAnsi="Arial"/>
          <w:color w:val="000000"/>
          <w:lang w:val="en-US"/>
        </w:rPr>
        <w:t>R</w:t>
      </w:r>
      <w:r w:rsidRPr="00925489">
        <w:rPr>
          <w:rFonts w:ascii="Arial" w:hAnsi="Arial"/>
          <w:color w:val="000000"/>
        </w:rPr>
        <w:t>é</w:t>
      </w:r>
      <w:r w:rsidRPr="00925489">
        <w:rPr>
          <w:rFonts w:ascii="Arial" w:hAnsi="Arial"/>
          <w:color w:val="000000"/>
          <w:lang w:val="en-US"/>
        </w:rPr>
        <w:t>animation</w:t>
      </w:r>
      <w:r w:rsidRPr="00925489">
        <w:rPr>
          <w:rFonts w:ascii="Arial" w:hAnsi="Arial"/>
          <w:color w:val="000000"/>
        </w:rPr>
        <w:t xml:space="preserve">. </w:t>
      </w:r>
      <w:r w:rsidRPr="00925489">
        <w:rPr>
          <w:rFonts w:ascii="Arial" w:hAnsi="Arial"/>
          <w:color w:val="000000"/>
          <w:lang w:val="en-US"/>
        </w:rPr>
        <w:t>Paresis acquired in the intensive care unit: a prospective multicenter study. JAMA. 2002 Dec 11;288(22):2859-67. doi: 10.1001/jama.288.22.2859. PMID: 12472328.</w:t>
      </w:r>
    </w:p>
    <w:p w14:paraId="38F65317" w14:textId="77777777" w:rsidR="0031240A" w:rsidRPr="00925489" w:rsidRDefault="00000000" w:rsidP="00925489">
      <w:pPr>
        <w:numPr>
          <w:ilvl w:val="0"/>
          <w:numId w:val="26"/>
        </w:numPr>
        <w:tabs>
          <w:tab w:val="left" w:pos="408"/>
        </w:tabs>
        <w:spacing w:before="120" w:line="298" w:lineRule="exact"/>
        <w:ind w:left="360" w:hanging="360"/>
        <w:rPr>
          <w:rFonts w:ascii="Arial" w:hAnsi="Arial" w:cs="Arial"/>
          <w:color w:val="000000"/>
        </w:rPr>
      </w:pPr>
      <w:r w:rsidRPr="00925489">
        <w:rPr>
          <w:rFonts w:ascii="Arial" w:hAnsi="Arial"/>
          <w:color w:val="000000"/>
          <w:lang w:val="de-DE"/>
        </w:rPr>
        <w:t>Renner</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en-US"/>
        </w:rPr>
        <w:t>Albert</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de-DE"/>
        </w:rPr>
        <w:t>Brinkmann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Diserens</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Dzialowski</w:t>
      </w:r>
      <w:r w:rsidRPr="00925489">
        <w:rPr>
          <w:rFonts w:ascii="Arial" w:hAnsi="Arial"/>
          <w:color w:val="000000"/>
        </w:rPr>
        <w:t xml:space="preserve"> </w:t>
      </w:r>
      <w:r w:rsidRPr="00925489">
        <w:rPr>
          <w:rFonts w:ascii="Arial" w:hAnsi="Arial"/>
          <w:color w:val="000000"/>
          <w:lang w:val="en-US"/>
        </w:rPr>
        <w:t>I</w:t>
      </w:r>
      <w:r w:rsidRPr="00925489">
        <w:rPr>
          <w:rFonts w:ascii="Arial" w:hAnsi="Arial"/>
          <w:color w:val="000000"/>
        </w:rPr>
        <w:t xml:space="preserve">, </w:t>
      </w:r>
      <w:r w:rsidRPr="00925489">
        <w:rPr>
          <w:rFonts w:ascii="Arial" w:hAnsi="Arial"/>
          <w:color w:val="000000"/>
          <w:lang w:val="de-DE"/>
        </w:rPr>
        <w:t>Heidler</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Jeitziner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ü</w:t>
      </w:r>
      <w:r w:rsidRPr="00925489">
        <w:rPr>
          <w:rFonts w:ascii="Arial" w:hAnsi="Arial"/>
          <w:color w:val="000000"/>
          <w:lang w:val="en-US"/>
        </w:rPr>
        <w:t>ck</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de-DE"/>
        </w:rPr>
        <w:t>Nusser</w:t>
      </w:r>
      <w:r w:rsidRPr="00925489">
        <w:rPr>
          <w:rFonts w:ascii="Arial" w:hAnsi="Arial"/>
          <w:color w:val="000000"/>
        </w:rPr>
        <w:t>-</w:t>
      </w:r>
      <w:r w:rsidRPr="00925489">
        <w:rPr>
          <w:rFonts w:ascii="Arial" w:hAnsi="Arial"/>
          <w:color w:val="000000"/>
          <w:lang w:val="de-DE"/>
        </w:rPr>
        <w:t>M</w:t>
      </w:r>
      <w:r w:rsidRPr="00925489">
        <w:rPr>
          <w:rFonts w:ascii="Arial" w:hAnsi="Arial"/>
          <w:color w:val="000000"/>
        </w:rPr>
        <w:t>ü</w:t>
      </w:r>
      <w:r w:rsidRPr="00925489">
        <w:rPr>
          <w:rFonts w:ascii="Arial" w:hAnsi="Arial"/>
          <w:color w:val="000000"/>
          <w:lang w:val="de-DE"/>
        </w:rPr>
        <w:t>ller</w:t>
      </w:r>
      <w:r w:rsidRPr="00925489">
        <w:rPr>
          <w:rFonts w:ascii="Arial" w:hAnsi="Arial"/>
          <w:color w:val="000000"/>
        </w:rPr>
        <w:t>-</w:t>
      </w:r>
      <w:r w:rsidRPr="00925489">
        <w:rPr>
          <w:rFonts w:ascii="Arial" w:hAnsi="Arial"/>
          <w:color w:val="000000"/>
          <w:lang w:val="de-DE"/>
        </w:rPr>
        <w:t>Busch</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Nydahl</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Sandor</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de-DE"/>
        </w:rPr>
        <w:t>Sch</w:t>
      </w:r>
      <w:r w:rsidRPr="00925489">
        <w:rPr>
          <w:rFonts w:ascii="Arial" w:hAnsi="Arial"/>
          <w:color w:val="000000"/>
        </w:rPr>
        <w:t>ä</w:t>
      </w:r>
      <w:r w:rsidRPr="00925489">
        <w:rPr>
          <w:rFonts w:ascii="Arial" w:hAnsi="Arial"/>
          <w:color w:val="000000"/>
          <w:lang w:val="de-DE"/>
        </w:rPr>
        <w:t>fer</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Scheffler</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Wallesch</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de-DE"/>
        </w:rPr>
        <w:t>Zimmermann</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S</w:t>
      </w:r>
      <w:r w:rsidRPr="00925489">
        <w:rPr>
          <w:rFonts w:ascii="Arial" w:hAnsi="Arial"/>
          <w:color w:val="000000"/>
        </w:rPr>
        <w:t>2</w:t>
      </w:r>
      <w:r w:rsidRPr="00925489">
        <w:rPr>
          <w:rFonts w:ascii="Arial" w:hAnsi="Arial"/>
          <w:color w:val="000000"/>
          <w:lang w:val="en-US"/>
        </w:rPr>
        <w:t>e</w:t>
      </w:r>
      <w:r w:rsidRPr="00925489">
        <w:rPr>
          <w:rFonts w:ascii="Arial" w:hAnsi="Arial"/>
          <w:color w:val="000000"/>
        </w:rPr>
        <w:t>-</w:t>
      </w:r>
      <w:r w:rsidRPr="00925489">
        <w:rPr>
          <w:rFonts w:ascii="Arial" w:hAnsi="Arial"/>
          <w:color w:val="000000"/>
          <w:lang w:val="en-US"/>
        </w:rPr>
        <w:t>LL</w:t>
      </w:r>
      <w:r w:rsidRPr="00925489">
        <w:rPr>
          <w:rFonts w:ascii="Arial" w:hAnsi="Arial"/>
          <w:color w:val="000000"/>
        </w:rPr>
        <w:t xml:space="preserve">- </w:t>
      </w:r>
      <w:r w:rsidRPr="00925489">
        <w:rPr>
          <w:rFonts w:ascii="Arial" w:hAnsi="Arial"/>
          <w:color w:val="000000"/>
          <w:lang w:val="de-DE"/>
        </w:rPr>
        <w:t>multimodale</w:t>
      </w:r>
      <w:r w:rsidRPr="00925489">
        <w:rPr>
          <w:rFonts w:ascii="Arial" w:hAnsi="Arial"/>
          <w:color w:val="000000"/>
        </w:rPr>
        <w:t xml:space="preserve"> </w:t>
      </w:r>
      <w:r w:rsidRPr="00925489">
        <w:rPr>
          <w:rFonts w:ascii="Arial" w:hAnsi="Arial"/>
          <w:color w:val="000000"/>
          <w:lang w:val="de-DE"/>
        </w:rPr>
        <w:t>Rehabilitationskonzepte</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ü</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das</w:t>
      </w:r>
      <w:r w:rsidRPr="00925489">
        <w:rPr>
          <w:rFonts w:ascii="Arial" w:hAnsi="Arial"/>
          <w:color w:val="000000"/>
        </w:rPr>
        <w:t xml:space="preserve"> </w:t>
      </w:r>
      <w:r w:rsidRPr="00925489">
        <w:rPr>
          <w:rFonts w:ascii="Arial" w:hAnsi="Arial"/>
          <w:color w:val="000000"/>
          <w:lang w:val="en-US"/>
        </w:rPr>
        <w:t>Post</w:t>
      </w:r>
      <w:r w:rsidRPr="00925489">
        <w:rPr>
          <w:rFonts w:ascii="Arial" w:hAnsi="Arial"/>
          <w:color w:val="000000"/>
        </w:rPr>
        <w:t>-</w:t>
      </w:r>
      <w:r w:rsidRPr="00925489">
        <w:rPr>
          <w:rFonts w:ascii="Arial" w:hAnsi="Arial"/>
          <w:color w:val="000000"/>
          <w:lang w:val="en-US"/>
        </w:rPr>
        <w:t>Intensive</w:t>
      </w:r>
      <w:r w:rsidRPr="00925489">
        <w:rPr>
          <w:rFonts w:ascii="Arial" w:hAnsi="Arial"/>
          <w:color w:val="000000"/>
        </w:rPr>
        <w:t>-</w:t>
      </w:r>
      <w:r w:rsidRPr="00925489">
        <w:rPr>
          <w:rFonts w:ascii="Arial" w:hAnsi="Arial"/>
          <w:color w:val="000000"/>
          <w:lang w:val="en-US"/>
        </w:rPr>
        <w:t>Care</w:t>
      </w:r>
      <w:r w:rsidRPr="00925489">
        <w:rPr>
          <w:rFonts w:ascii="Arial" w:hAnsi="Arial"/>
          <w:color w:val="000000"/>
        </w:rPr>
        <w:t>-</w:t>
      </w:r>
      <w:r w:rsidRPr="00925489">
        <w:rPr>
          <w:rFonts w:ascii="Arial" w:hAnsi="Arial"/>
          <w:color w:val="000000"/>
          <w:lang w:val="en-US"/>
        </w:rPr>
        <w:t>Syndrom</w:t>
      </w:r>
      <w:r w:rsidRPr="00925489">
        <w:rPr>
          <w:rFonts w:ascii="Arial" w:hAnsi="Arial"/>
          <w:color w:val="000000"/>
        </w:rPr>
        <w:t xml:space="preserve"> (</w:t>
      </w:r>
      <w:r w:rsidRPr="00925489">
        <w:rPr>
          <w:rFonts w:ascii="Arial" w:hAnsi="Arial"/>
          <w:color w:val="000000"/>
          <w:lang w:val="en-US"/>
        </w:rPr>
        <w:t>PICS</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de-DE"/>
        </w:rPr>
        <w:t>DEUTSCHE</w:t>
      </w:r>
      <w:r w:rsidRPr="00925489">
        <w:rPr>
          <w:rFonts w:ascii="Arial" w:hAnsi="Arial"/>
          <w:color w:val="000000"/>
        </w:rPr>
        <w:t xml:space="preserve"> </w:t>
      </w:r>
      <w:r w:rsidRPr="00925489">
        <w:rPr>
          <w:rFonts w:ascii="Arial" w:hAnsi="Arial"/>
          <w:color w:val="000000"/>
          <w:lang w:val="de-DE"/>
        </w:rPr>
        <w:t>GESELLSCHAFT</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Ü</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NEUROREHABILITATION</w:t>
      </w:r>
      <w:r w:rsidRPr="00925489">
        <w:rPr>
          <w:rFonts w:ascii="Arial" w:hAnsi="Arial"/>
          <w:color w:val="000000"/>
        </w:rPr>
        <w:t xml:space="preserve"> </w:t>
      </w:r>
      <w:r w:rsidRPr="00925489">
        <w:rPr>
          <w:rFonts w:ascii="Arial" w:hAnsi="Arial"/>
          <w:color w:val="000000"/>
          <w:lang w:val="de-DE"/>
        </w:rPr>
        <w:t>E</w:t>
      </w:r>
      <w:r w:rsidRPr="00925489">
        <w:rPr>
          <w:rFonts w:ascii="Arial" w:hAnsi="Arial"/>
          <w:color w:val="000000"/>
        </w:rPr>
        <w:t>.</w:t>
      </w:r>
      <w:r w:rsidRPr="00925489">
        <w:rPr>
          <w:rFonts w:ascii="Arial" w:hAnsi="Arial"/>
          <w:color w:val="000000"/>
          <w:lang w:val="de-DE"/>
        </w:rPr>
        <w:t>V</w:t>
      </w:r>
      <w:r w:rsidRPr="00925489">
        <w:rPr>
          <w:rFonts w:ascii="Arial" w:hAnsi="Arial"/>
          <w:color w:val="000000"/>
        </w:rPr>
        <w:t>. (</w:t>
      </w:r>
      <w:r w:rsidRPr="00925489">
        <w:rPr>
          <w:rFonts w:ascii="Arial" w:hAnsi="Arial"/>
          <w:color w:val="000000"/>
          <w:lang w:val="en-US"/>
        </w:rPr>
        <w:t>DGNR</w:t>
      </w:r>
      <w:r w:rsidRPr="00925489">
        <w:rPr>
          <w:rFonts w:ascii="Arial" w:hAnsi="Arial"/>
          <w:color w:val="000000"/>
        </w:rPr>
        <w:t>) (</w:t>
      </w:r>
      <w:r w:rsidRPr="00925489">
        <w:rPr>
          <w:rFonts w:ascii="Arial" w:hAnsi="Arial"/>
          <w:color w:val="000000"/>
          <w:lang w:val="de-DE"/>
        </w:rPr>
        <w:t>Hrsg</w:t>
      </w:r>
      <w:r w:rsidRPr="00925489">
        <w:rPr>
          <w:rFonts w:ascii="Arial" w:hAnsi="Arial"/>
          <w:color w:val="000000"/>
        </w:rPr>
        <w:t xml:space="preserve">.), </w:t>
      </w:r>
      <w:r w:rsidRPr="00925489">
        <w:rPr>
          <w:rFonts w:ascii="Arial" w:hAnsi="Arial"/>
          <w:color w:val="000000"/>
          <w:lang w:val="de-DE"/>
        </w:rPr>
        <w:t>Leitlinien</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ü</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die</w:t>
      </w:r>
      <w:r w:rsidRPr="00925489">
        <w:rPr>
          <w:rFonts w:ascii="Arial" w:hAnsi="Arial"/>
          <w:color w:val="000000"/>
        </w:rPr>
        <w:t xml:space="preserve"> </w:t>
      </w:r>
      <w:r w:rsidRPr="00925489">
        <w:rPr>
          <w:rFonts w:ascii="Arial" w:hAnsi="Arial"/>
          <w:color w:val="000000"/>
          <w:lang w:val="en-US"/>
        </w:rPr>
        <w:t>Neurorehabilitation</w:t>
      </w:r>
      <w:r w:rsidRPr="00925489">
        <w:rPr>
          <w:rFonts w:ascii="Arial" w:hAnsi="Arial"/>
          <w:color w:val="000000"/>
        </w:rPr>
        <w:t xml:space="preserve">. </w:t>
      </w:r>
      <w:r w:rsidRPr="00925489">
        <w:rPr>
          <w:rFonts w:ascii="Arial" w:hAnsi="Arial"/>
          <w:color w:val="000000"/>
          <w:lang w:val="de-DE"/>
        </w:rPr>
        <w:t xml:space="preserve">Auflage/Version Datum: 1.0/31. Oktober 2022 </w:t>
      </w:r>
      <w:hyperlink r:id="rId45" w:history="1">
        <w:r w:rsidR="0031240A" w:rsidRPr="00925489">
          <w:rPr>
            <w:rFonts w:ascii="Arial" w:hAnsi="Arial"/>
            <w:color w:val="0066CC"/>
            <w:u w:val="single"/>
            <w:lang w:val="de-DE"/>
          </w:rPr>
          <w:t>https://www.awmf.org/leitlinien/detail/ll/080-007.html</w:t>
        </w:r>
      </w:hyperlink>
    </w:p>
    <w:p w14:paraId="5CDE5958" w14:textId="77777777" w:rsidR="0031240A" w:rsidRPr="00925489" w:rsidRDefault="00000000" w:rsidP="00925489">
      <w:pPr>
        <w:numPr>
          <w:ilvl w:val="0"/>
          <w:numId w:val="26"/>
        </w:numPr>
        <w:tabs>
          <w:tab w:val="left" w:pos="408"/>
        </w:tabs>
        <w:spacing w:before="120" w:line="298" w:lineRule="exact"/>
        <w:ind w:left="360" w:right="269" w:hanging="360"/>
        <w:jc w:val="both"/>
        <w:rPr>
          <w:rFonts w:ascii="Arial" w:hAnsi="Arial" w:cs="Arial"/>
          <w:color w:val="000000"/>
        </w:rPr>
      </w:pPr>
      <w:r w:rsidRPr="00925489">
        <w:rPr>
          <w:rFonts w:ascii="Arial" w:hAnsi="Arial"/>
          <w:color w:val="000000"/>
          <w:lang w:val="en-US"/>
        </w:rPr>
        <w:t>Clarissa, C., Salisbury, L., Rodgers, S., &amp; Kean, S. (2019). Early mobilization in mechanically ventilated patients: a systematic integrative review of definitions and activities. J Intensive Care, 7, 3.</w:t>
      </w:r>
      <w:hyperlink r:id="rId46" w:history="1">
        <w:r w:rsidR="0031240A" w:rsidRPr="00925489">
          <w:rPr>
            <w:rFonts w:ascii="Arial" w:hAnsi="Arial"/>
            <w:color w:val="0066CC"/>
            <w:u w:val="single"/>
            <w:lang w:val="en-US"/>
          </w:rPr>
          <w:t xml:space="preserve"> https://doi.org/10.1186/s40560-018-0355-z</w:t>
        </w:r>
      </w:hyperlink>
    </w:p>
    <w:p w14:paraId="59166374" w14:textId="11DB6A2C" w:rsidR="0031240A" w:rsidRPr="00CD50F1" w:rsidRDefault="00000000" w:rsidP="00925489">
      <w:pPr>
        <w:tabs>
          <w:tab w:val="left" w:pos="360"/>
        </w:tabs>
        <w:spacing w:before="120" w:line="298" w:lineRule="exact"/>
        <w:ind w:left="360" w:hanging="360"/>
        <w:rPr>
          <w:sz w:val="18"/>
          <w:szCs w:val="18"/>
        </w:rPr>
      </w:pPr>
      <w:r w:rsidRPr="00925489">
        <w:rPr>
          <w:rFonts w:ascii="Arial" w:hAnsi="Arial"/>
          <w:color w:val="000000"/>
        </w:rPr>
        <w:t>16.</w:t>
      </w:r>
      <w:r w:rsidRPr="00925489">
        <w:rPr>
          <w:rFonts w:ascii="Arial" w:hAnsi="Arial"/>
          <w:color w:val="000000"/>
        </w:rPr>
        <w:tab/>
      </w:r>
      <w:r w:rsidRPr="00925489">
        <w:rPr>
          <w:rFonts w:ascii="Arial" w:hAnsi="Arial"/>
          <w:color w:val="000000"/>
          <w:lang w:val="de-DE"/>
        </w:rPr>
        <w:t>Fuke</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de-DE"/>
        </w:rPr>
        <w:t>Hifumi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Kondo</w:t>
      </w:r>
      <w:r w:rsidRPr="00925489">
        <w:rPr>
          <w:rFonts w:ascii="Arial" w:hAnsi="Arial"/>
          <w:color w:val="000000"/>
        </w:rPr>
        <w:t xml:space="preserve">, </w:t>
      </w:r>
      <w:r w:rsidRPr="00925489">
        <w:rPr>
          <w:rFonts w:ascii="Arial" w:hAnsi="Arial"/>
          <w:color w:val="000000"/>
          <w:lang w:val="de-DE"/>
        </w:rPr>
        <w:t>Y</w:t>
      </w:r>
      <w:r w:rsidRPr="00925489">
        <w:rPr>
          <w:rFonts w:ascii="Arial" w:hAnsi="Arial"/>
          <w:color w:val="000000"/>
        </w:rPr>
        <w:t xml:space="preserve">., </w:t>
      </w:r>
      <w:r w:rsidRPr="00925489">
        <w:rPr>
          <w:rFonts w:ascii="Arial" w:hAnsi="Arial"/>
          <w:color w:val="000000"/>
          <w:lang w:val="de-DE"/>
        </w:rPr>
        <w:t>Hatakeyama</w:t>
      </w:r>
      <w:r w:rsidRPr="00925489">
        <w:rPr>
          <w:rFonts w:ascii="Arial" w:hAnsi="Arial"/>
          <w:color w:val="000000"/>
        </w:rPr>
        <w:t xml:space="preserve">, </w:t>
      </w:r>
      <w:r w:rsidRPr="00925489">
        <w:rPr>
          <w:rFonts w:ascii="Arial" w:hAnsi="Arial"/>
          <w:color w:val="000000"/>
          <w:lang w:val="de-DE"/>
        </w:rPr>
        <w:t>J</w:t>
      </w:r>
      <w:r w:rsidRPr="00925489">
        <w:rPr>
          <w:rFonts w:ascii="Arial" w:hAnsi="Arial"/>
          <w:color w:val="000000"/>
        </w:rPr>
        <w:t xml:space="preserve">., </w:t>
      </w:r>
      <w:r w:rsidRPr="00925489">
        <w:rPr>
          <w:rFonts w:ascii="Arial" w:hAnsi="Arial"/>
          <w:color w:val="000000"/>
          <w:lang w:val="de-DE"/>
        </w:rPr>
        <w:t>Takei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Yamakawa</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 xml:space="preserve">., </w:t>
      </w:r>
      <w:r w:rsidRPr="00925489">
        <w:rPr>
          <w:rFonts w:ascii="Arial" w:hAnsi="Arial"/>
          <w:color w:val="000000"/>
          <w:lang w:val="de-DE"/>
        </w:rPr>
        <w:t>Inoue</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&amp; </w:t>
      </w:r>
      <w:r w:rsidRPr="00925489">
        <w:rPr>
          <w:rFonts w:ascii="Arial" w:hAnsi="Arial"/>
          <w:color w:val="000000"/>
          <w:lang w:val="de-DE"/>
        </w:rPr>
        <w:t>Nishida</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(2018). </w:t>
      </w:r>
      <w:r w:rsidRPr="00925489">
        <w:rPr>
          <w:rFonts w:ascii="Arial" w:hAnsi="Arial"/>
          <w:color w:val="000000"/>
          <w:lang w:val="en-US"/>
        </w:rPr>
        <w:t xml:space="preserve">Early rehabilitation to prevent postintensive care syndrome in patients with critical illness: a systematic review and meta-analysis. </w:t>
      </w:r>
      <w:r w:rsidRPr="00925489">
        <w:rPr>
          <w:rFonts w:ascii="Arial" w:hAnsi="Arial"/>
          <w:color w:val="000000"/>
          <w:lang w:val="de-DE"/>
        </w:rPr>
        <w:t xml:space="preserve">BMJ </w:t>
      </w:r>
      <w:r w:rsidRPr="00925489">
        <w:rPr>
          <w:rFonts w:ascii="Arial" w:hAnsi="Arial"/>
          <w:color w:val="000000"/>
          <w:lang w:val="en-US"/>
        </w:rPr>
        <w:t xml:space="preserve">Open, 8(5), e019998. </w:t>
      </w:r>
      <w:hyperlink r:id="rId47" w:history="1">
        <w:r w:rsidR="0031240A" w:rsidRPr="00925489">
          <w:rPr>
            <w:rFonts w:ascii="Arial" w:hAnsi="Arial"/>
            <w:color w:val="0066CC"/>
            <w:u w:val="single"/>
            <w:lang w:val="en-US"/>
          </w:rPr>
          <w:t>https://doi.org/10.1136/bmjopen-2017-019998</w:t>
        </w:r>
      </w:hyperlink>
    </w:p>
    <w:p w14:paraId="4AF234DA" w14:textId="77777777" w:rsidR="0031240A" w:rsidRPr="00925489" w:rsidRDefault="00000000" w:rsidP="00925489">
      <w:pPr>
        <w:numPr>
          <w:ilvl w:val="0"/>
          <w:numId w:val="27"/>
        </w:numPr>
        <w:tabs>
          <w:tab w:val="left" w:pos="408"/>
        </w:tabs>
        <w:spacing w:before="120" w:line="298" w:lineRule="exact"/>
        <w:ind w:left="360" w:hanging="360"/>
        <w:rPr>
          <w:rFonts w:ascii="Arial" w:hAnsi="Arial" w:cs="Arial"/>
          <w:color w:val="000000"/>
        </w:rPr>
      </w:pPr>
      <w:r w:rsidRPr="00925489">
        <w:rPr>
          <w:rFonts w:ascii="Arial" w:hAnsi="Arial"/>
          <w:color w:val="000000"/>
          <w:lang w:val="nl-NL"/>
        </w:rPr>
        <w:t xml:space="preserve">Wang, J., Ren, D., Liu, Y., Wang, Y., Zhang, B., &amp; Xiao, Q. (2020). </w:t>
      </w:r>
      <w:r w:rsidRPr="00925489">
        <w:rPr>
          <w:rFonts w:ascii="Arial" w:hAnsi="Arial"/>
          <w:color w:val="000000"/>
          <w:lang w:val="en-US"/>
        </w:rPr>
        <w:t xml:space="preserve">Effects of early mobilization on the prognosis of critically ill patients: A systematic review and meta-analysis. International journal of nursing studies, 110, 103708. </w:t>
      </w:r>
      <w:hyperlink r:id="rId48" w:history="1">
        <w:r w:rsidR="0031240A" w:rsidRPr="00925489">
          <w:rPr>
            <w:rFonts w:ascii="Arial" w:hAnsi="Arial"/>
            <w:color w:val="0066CC"/>
            <w:u w:val="single"/>
            <w:lang w:val="en-US"/>
          </w:rPr>
          <w:t>https://doi.org/10.1016/j.ijnurstu.2020.103708</w:t>
        </w:r>
      </w:hyperlink>
    </w:p>
    <w:p w14:paraId="48E2759F" w14:textId="77777777" w:rsidR="0031240A" w:rsidRPr="00925489" w:rsidRDefault="00000000" w:rsidP="00925489">
      <w:pPr>
        <w:numPr>
          <w:ilvl w:val="0"/>
          <w:numId w:val="27"/>
        </w:numPr>
        <w:tabs>
          <w:tab w:val="left" w:pos="408"/>
        </w:tabs>
        <w:spacing w:before="197" w:line="298" w:lineRule="exact"/>
        <w:ind w:left="360" w:hanging="360"/>
        <w:rPr>
          <w:rFonts w:ascii="Arial" w:hAnsi="Arial" w:cs="Arial"/>
          <w:color w:val="000000"/>
        </w:rPr>
      </w:pPr>
      <w:r w:rsidRPr="00925489">
        <w:rPr>
          <w:rFonts w:ascii="Arial" w:hAnsi="Arial"/>
          <w:color w:val="000000"/>
          <w:lang w:val="de-DE"/>
        </w:rPr>
        <w:t>Waldauf</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Jiroutkova</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Krajcova</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Puthucheary</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&amp; </w:t>
      </w:r>
      <w:r w:rsidRPr="00925489">
        <w:rPr>
          <w:rFonts w:ascii="Arial" w:hAnsi="Arial"/>
          <w:color w:val="000000"/>
          <w:lang w:val="en-US"/>
        </w:rPr>
        <w:t>Duska</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(2020). </w:t>
      </w:r>
      <w:r w:rsidRPr="00925489">
        <w:rPr>
          <w:rFonts w:ascii="Arial" w:hAnsi="Arial"/>
          <w:color w:val="000000"/>
          <w:lang w:val="en-US"/>
        </w:rPr>
        <w:t xml:space="preserve">Effects of Rehabilitation Interventions on Clinical Outcomes in Critically Ill Patients: Systematic Review and Meta- Analysis of Randomized Controlled Trials. Crit Care Med, 48(7), 1055-1065. </w:t>
      </w:r>
      <w:hyperlink r:id="rId49" w:history="1">
        <w:r w:rsidR="0031240A" w:rsidRPr="00925489">
          <w:rPr>
            <w:rFonts w:ascii="Arial" w:hAnsi="Arial"/>
            <w:color w:val="0066CC"/>
            <w:u w:val="single"/>
            <w:lang w:val="en-US"/>
          </w:rPr>
          <w:t>https://doi.org/10.1097/ccm.0000000000004382</w:t>
        </w:r>
      </w:hyperlink>
    </w:p>
    <w:p w14:paraId="32C73A37" w14:textId="77777777" w:rsidR="0031240A" w:rsidRPr="00925489" w:rsidRDefault="00000000" w:rsidP="00925489">
      <w:pPr>
        <w:numPr>
          <w:ilvl w:val="0"/>
          <w:numId w:val="27"/>
        </w:numPr>
        <w:tabs>
          <w:tab w:val="left" w:pos="408"/>
        </w:tabs>
        <w:spacing w:before="120" w:line="298" w:lineRule="exact"/>
        <w:ind w:left="360" w:right="691" w:hanging="360"/>
        <w:rPr>
          <w:rFonts w:ascii="Arial" w:hAnsi="Arial" w:cs="Arial"/>
          <w:color w:val="000000"/>
        </w:rPr>
      </w:pPr>
      <w:r w:rsidRPr="00925489">
        <w:rPr>
          <w:rFonts w:ascii="Arial" w:hAnsi="Arial"/>
          <w:color w:val="000000"/>
          <w:lang w:val="de-DE"/>
        </w:rPr>
        <w:t xml:space="preserve">Bein T, Bischoff M, Brückner U et al. (2015) S2e-Leitlinie: Lagerungstherapie und Frühmobilisation zur Prophylaxe oder Therapie von pulmonalen Funktionsstörungen. </w:t>
      </w:r>
      <w:r w:rsidRPr="00925489">
        <w:rPr>
          <w:rFonts w:ascii="Arial" w:hAnsi="Arial"/>
          <w:color w:val="000000"/>
          <w:lang w:val="en-US"/>
        </w:rPr>
        <w:t>Revision 2015. Anästh Intensivmed 56:428–458</w:t>
      </w:r>
    </w:p>
    <w:p w14:paraId="20112793" w14:textId="77777777" w:rsidR="0031240A" w:rsidRPr="00CD50F1" w:rsidRDefault="0031240A" w:rsidP="00D46F69">
      <w:pPr>
        <w:numPr>
          <w:ilvl w:val="0"/>
          <w:numId w:val="27"/>
        </w:numPr>
        <w:tabs>
          <w:tab w:val="left" w:pos="408"/>
        </w:tabs>
        <w:spacing w:before="197" w:line="322" w:lineRule="exact"/>
        <w:ind w:left="360" w:right="691" w:hanging="360"/>
        <w:rPr>
          <w:rFonts w:ascii="Arial" w:hAnsi="Arial" w:cs="Arial"/>
          <w:color w:val="000000"/>
          <w:sz w:val="22"/>
          <w:szCs w:val="22"/>
          <w:lang w:val="en-US"/>
        </w:rPr>
        <w:sectPr w:rsidR="0031240A" w:rsidRPr="00CD50F1" w:rsidSect="008328E9">
          <w:pgSz w:w="11909" w:h="16838"/>
          <w:pgMar w:top="1934" w:right="1430" w:bottom="20" w:left="1781" w:header="720" w:footer="720" w:gutter="0"/>
          <w:cols w:space="60"/>
          <w:noEndnote/>
        </w:sectPr>
      </w:pPr>
    </w:p>
    <w:p w14:paraId="4D27F2D7" w14:textId="468B6EE8" w:rsidR="0031240A" w:rsidRPr="00CD50F1" w:rsidRDefault="00000000" w:rsidP="00925489">
      <w:pPr>
        <w:tabs>
          <w:tab w:val="left" w:pos="360"/>
        </w:tabs>
        <w:spacing w:line="298" w:lineRule="exact"/>
        <w:ind w:left="360" w:right="230" w:hanging="360"/>
        <w:rPr>
          <w:sz w:val="18"/>
          <w:szCs w:val="18"/>
        </w:rPr>
      </w:pPr>
      <w:r w:rsidRPr="00925489">
        <w:rPr>
          <w:rFonts w:ascii="Arial" w:hAnsi="Arial"/>
          <w:color w:val="000000"/>
          <w:lang w:val="en-US"/>
        </w:rPr>
        <w:t>20.</w:t>
      </w:r>
      <w:r w:rsidRPr="00925489">
        <w:rPr>
          <w:rFonts w:ascii="Arial" w:hAnsi="Arial"/>
          <w:color w:val="000000"/>
          <w:lang w:val="en-US"/>
        </w:rPr>
        <w:tab/>
        <w:t>Connolly B, Salisbury L, O'Neill B, Geneen L, Douiri A, Grocott MP, Hart N, Walsh TS, Blackwood B; ERACIP Group. Exercise rehabilitation following intensive care unit discharge for recovery from critical illness. Cochrane Database Syst Rev. 2015 Jun</w:t>
      </w:r>
    </w:p>
    <w:p w14:paraId="109C040A" w14:textId="77777777" w:rsidR="0031240A" w:rsidRPr="00CD50F1" w:rsidRDefault="00000000" w:rsidP="00925489">
      <w:pPr>
        <w:spacing w:line="298" w:lineRule="exact"/>
        <w:ind w:left="360" w:right="230"/>
        <w:rPr>
          <w:sz w:val="18"/>
          <w:szCs w:val="18"/>
        </w:rPr>
      </w:pPr>
      <w:r w:rsidRPr="00925489">
        <w:rPr>
          <w:rFonts w:ascii="Arial" w:hAnsi="Arial"/>
          <w:color w:val="000000"/>
          <w:lang w:val="en-US"/>
        </w:rPr>
        <w:t>22;2015(6):CD008632. doi: 10.1002/14651858.CD008632.pub2. PMID: 26098746; PMCID: PMC6517154.</w:t>
      </w:r>
    </w:p>
    <w:p w14:paraId="4C53B69E" w14:textId="77777777" w:rsidR="0031240A" w:rsidRPr="00925489" w:rsidRDefault="00000000" w:rsidP="00925489">
      <w:pPr>
        <w:numPr>
          <w:ilvl w:val="0"/>
          <w:numId w:val="28"/>
        </w:numPr>
        <w:tabs>
          <w:tab w:val="left" w:pos="408"/>
        </w:tabs>
        <w:spacing w:before="197" w:line="298" w:lineRule="exact"/>
        <w:ind w:left="360" w:hanging="360"/>
        <w:rPr>
          <w:rFonts w:ascii="Arial" w:hAnsi="Arial" w:cs="Arial"/>
          <w:color w:val="000000"/>
        </w:rPr>
      </w:pPr>
      <w:r w:rsidRPr="00925489">
        <w:rPr>
          <w:rFonts w:ascii="Arial" w:hAnsi="Arial"/>
          <w:color w:val="000000"/>
          <w:lang w:val="de-DE"/>
        </w:rPr>
        <w:t>Mehrholz</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de-DE"/>
        </w:rPr>
        <w:t>Pohl</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en-US"/>
        </w:rPr>
        <w:t>Kugler</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Burridge</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ü</w:t>
      </w:r>
      <w:r w:rsidRPr="00925489">
        <w:rPr>
          <w:rFonts w:ascii="Arial" w:hAnsi="Arial"/>
          <w:color w:val="000000"/>
          <w:lang w:val="en-US"/>
        </w:rPr>
        <w:t>ckel</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Elsner</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Physical</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for</w:t>
      </w:r>
      <w:r w:rsidRPr="00925489">
        <w:rPr>
          <w:rFonts w:ascii="Arial" w:hAnsi="Arial"/>
          <w:color w:val="000000"/>
        </w:rPr>
        <w:t xml:space="preserve"> </w:t>
      </w:r>
      <w:r w:rsidRPr="00925489">
        <w:rPr>
          <w:rFonts w:ascii="Arial" w:hAnsi="Arial"/>
          <w:color w:val="000000"/>
          <w:lang w:val="en-US"/>
        </w:rPr>
        <w:t>critical</w:t>
      </w:r>
      <w:r w:rsidRPr="00925489">
        <w:rPr>
          <w:rFonts w:ascii="Arial" w:hAnsi="Arial"/>
          <w:color w:val="000000"/>
        </w:rPr>
        <w:t xml:space="preserve"> </w:t>
      </w:r>
      <w:r w:rsidRPr="00925489">
        <w:rPr>
          <w:rFonts w:ascii="Arial" w:hAnsi="Arial"/>
          <w:color w:val="000000"/>
          <w:lang w:val="en-US"/>
        </w:rPr>
        <w:t>illness</w:t>
      </w:r>
      <w:r w:rsidRPr="00925489">
        <w:rPr>
          <w:rFonts w:ascii="Arial" w:hAnsi="Arial"/>
          <w:color w:val="000000"/>
        </w:rPr>
        <w:t xml:space="preserve"> </w:t>
      </w:r>
      <w:r w:rsidRPr="00925489">
        <w:rPr>
          <w:rFonts w:ascii="Arial" w:hAnsi="Arial"/>
          <w:color w:val="000000"/>
          <w:lang w:val="en-US"/>
        </w:rPr>
        <w:t>myopathy</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neuropathy</w:t>
      </w:r>
      <w:r w:rsidRPr="00925489">
        <w:rPr>
          <w:rFonts w:ascii="Arial" w:hAnsi="Arial"/>
          <w:color w:val="000000"/>
        </w:rPr>
        <w:t xml:space="preserve">. </w:t>
      </w:r>
      <w:r w:rsidRPr="00925489">
        <w:rPr>
          <w:rFonts w:ascii="Arial" w:hAnsi="Arial"/>
          <w:color w:val="000000"/>
          <w:lang w:val="en-US"/>
        </w:rPr>
        <w:t>Cochrane Database of Systematic Reviews 2015, Issue 3. Art. No.: CD010942. DOI: 10.1002/14651858.CD010942.pub2.</w:t>
      </w:r>
    </w:p>
    <w:p w14:paraId="4291B413" w14:textId="77777777" w:rsidR="0031240A" w:rsidRPr="00925489" w:rsidRDefault="00000000" w:rsidP="00925489">
      <w:pPr>
        <w:numPr>
          <w:ilvl w:val="0"/>
          <w:numId w:val="28"/>
        </w:numPr>
        <w:tabs>
          <w:tab w:val="left" w:pos="408"/>
        </w:tabs>
        <w:spacing w:before="197" w:line="298" w:lineRule="exact"/>
        <w:ind w:left="360" w:right="547" w:hanging="360"/>
        <w:jc w:val="both"/>
        <w:rPr>
          <w:rFonts w:ascii="Arial" w:hAnsi="Arial" w:cs="Arial"/>
          <w:color w:val="000000"/>
        </w:rPr>
      </w:pPr>
      <w:r w:rsidRPr="00925489">
        <w:rPr>
          <w:rFonts w:ascii="Arial" w:hAnsi="Arial"/>
          <w:color w:val="000000"/>
          <w:lang w:val="en-US"/>
        </w:rPr>
        <w:t>Veldema</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ö</w:t>
      </w:r>
      <w:r w:rsidRPr="00925489">
        <w:rPr>
          <w:rFonts w:ascii="Arial" w:hAnsi="Arial"/>
          <w:color w:val="000000"/>
          <w:lang w:val="en-US"/>
        </w:rPr>
        <w:t>sl</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Kugler</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Ponfick</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Gdynia</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&amp; </w:t>
      </w:r>
      <w:r w:rsidRPr="00925489">
        <w:rPr>
          <w:rFonts w:ascii="Arial" w:hAnsi="Arial"/>
          <w:color w:val="000000"/>
          <w:lang w:val="de-DE"/>
        </w:rPr>
        <w:t>Nowak</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(2019). </w:t>
      </w:r>
      <w:r w:rsidRPr="00925489">
        <w:rPr>
          <w:rFonts w:ascii="Arial" w:hAnsi="Arial"/>
          <w:color w:val="000000"/>
          <w:lang w:val="en-US"/>
        </w:rPr>
        <w:t>Cycle</w:t>
      </w:r>
      <w:r w:rsidRPr="00925489">
        <w:rPr>
          <w:rFonts w:ascii="Arial" w:hAnsi="Arial"/>
          <w:color w:val="000000"/>
        </w:rPr>
        <w:t xml:space="preserve"> </w:t>
      </w:r>
      <w:r w:rsidRPr="00925489">
        <w:rPr>
          <w:rFonts w:ascii="Arial" w:hAnsi="Arial"/>
          <w:color w:val="000000"/>
          <w:lang w:val="de-DE"/>
        </w:rPr>
        <w:t>ergometer</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vs</w:t>
      </w:r>
      <w:r w:rsidRPr="00925489">
        <w:rPr>
          <w:rFonts w:ascii="Arial" w:hAnsi="Arial"/>
          <w:color w:val="000000"/>
        </w:rPr>
        <w:t xml:space="preserve"> </w:t>
      </w:r>
      <w:r w:rsidRPr="00925489">
        <w:rPr>
          <w:rFonts w:ascii="Arial" w:hAnsi="Arial"/>
          <w:color w:val="000000"/>
          <w:lang w:val="en-US"/>
        </w:rPr>
        <w:t>resistance</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ICU</w:t>
      </w:r>
      <w:r w:rsidRPr="00925489">
        <w:rPr>
          <w:rFonts w:ascii="Arial" w:hAnsi="Arial"/>
          <w:color w:val="000000"/>
        </w:rPr>
        <w:t>-</w:t>
      </w:r>
      <w:r w:rsidRPr="00925489">
        <w:rPr>
          <w:rFonts w:ascii="Arial" w:hAnsi="Arial"/>
          <w:color w:val="000000"/>
          <w:lang w:val="en-US"/>
        </w:rPr>
        <w:t>acquired</w:t>
      </w:r>
      <w:r w:rsidRPr="00925489">
        <w:rPr>
          <w:rFonts w:ascii="Arial" w:hAnsi="Arial"/>
          <w:color w:val="000000"/>
        </w:rPr>
        <w:t xml:space="preserve"> </w:t>
      </w:r>
      <w:r w:rsidRPr="00925489">
        <w:rPr>
          <w:rFonts w:ascii="Arial" w:hAnsi="Arial"/>
          <w:color w:val="000000"/>
          <w:lang w:val="en-US"/>
        </w:rPr>
        <w:t>weakness</w:t>
      </w:r>
      <w:r w:rsidRPr="00925489">
        <w:rPr>
          <w:rFonts w:ascii="Arial" w:hAnsi="Arial"/>
          <w:color w:val="000000"/>
        </w:rPr>
        <w:t xml:space="preserve">. </w:t>
      </w:r>
      <w:r w:rsidRPr="00925489">
        <w:rPr>
          <w:rFonts w:ascii="Arial" w:hAnsi="Arial"/>
          <w:color w:val="000000"/>
          <w:lang w:val="en-US"/>
        </w:rPr>
        <w:t xml:space="preserve">Acta Neurol Scand, 140(1), 62-71. </w:t>
      </w:r>
      <w:hyperlink r:id="rId50" w:history="1">
        <w:r w:rsidR="0031240A" w:rsidRPr="00925489">
          <w:rPr>
            <w:rFonts w:ascii="Arial" w:hAnsi="Arial"/>
            <w:color w:val="0066CC"/>
            <w:u w:val="single"/>
            <w:lang w:val="en-US"/>
          </w:rPr>
          <w:t>https://doi.org/10.1111/ane.13102</w:t>
        </w:r>
      </w:hyperlink>
    </w:p>
    <w:p w14:paraId="6AB60D39" w14:textId="77777777" w:rsidR="0031240A" w:rsidRPr="00925489" w:rsidRDefault="00000000" w:rsidP="00925489">
      <w:pPr>
        <w:numPr>
          <w:ilvl w:val="0"/>
          <w:numId w:val="28"/>
        </w:numPr>
        <w:tabs>
          <w:tab w:val="left" w:pos="408"/>
        </w:tabs>
        <w:spacing w:before="197" w:line="298" w:lineRule="exact"/>
        <w:ind w:left="360" w:right="461" w:hanging="360"/>
        <w:rPr>
          <w:rFonts w:ascii="Arial" w:hAnsi="Arial" w:cs="Arial"/>
          <w:color w:val="000000"/>
        </w:rPr>
      </w:pPr>
      <w:r w:rsidRPr="00925489">
        <w:rPr>
          <w:rFonts w:ascii="Arial" w:hAnsi="Arial"/>
          <w:color w:val="000000"/>
          <w:lang w:val="en-US"/>
        </w:rPr>
        <w:t xml:space="preserve">Chen, Y. H., Hsiao, H. F., Li, L. F., Chen, N. H., &amp; Huang, C. C. (2019). Effects of Electrical Muscle Stimulation in Subjects Undergoing Prolonged Mechanical Ventilation [Journal Article; Randomized Controlled Trial]. Respiratory care, 64(3), 262-271. </w:t>
      </w:r>
      <w:hyperlink r:id="rId51" w:history="1">
        <w:r w:rsidR="0031240A" w:rsidRPr="00925489">
          <w:rPr>
            <w:rFonts w:ascii="Arial" w:hAnsi="Arial"/>
            <w:color w:val="0066CC"/>
            <w:u w:val="single"/>
            <w:lang w:val="en-US"/>
          </w:rPr>
          <w:t>https://doi.org/10.4187/respcare.05921</w:t>
        </w:r>
      </w:hyperlink>
    </w:p>
    <w:p w14:paraId="6526391E" w14:textId="77777777" w:rsidR="0031240A" w:rsidRPr="00925489" w:rsidRDefault="00000000" w:rsidP="00925489">
      <w:pPr>
        <w:numPr>
          <w:ilvl w:val="0"/>
          <w:numId w:val="28"/>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Bissett, B. M., Leditschke, I. A., Neeman, T., Boots, R., &amp; Paratz, J. (2016). Inspiratory muscle training to enhance recovery from mechanical ventilation: a randomised trial [with consumer summary]. Thorax 2016 Sep;71(9):812-819.</w:t>
      </w:r>
    </w:p>
    <w:p w14:paraId="066A25F1" w14:textId="77777777" w:rsidR="0031240A" w:rsidRPr="00925489" w:rsidRDefault="00000000" w:rsidP="00925489">
      <w:pPr>
        <w:numPr>
          <w:ilvl w:val="0"/>
          <w:numId w:val="28"/>
        </w:numPr>
        <w:tabs>
          <w:tab w:val="left" w:pos="408"/>
        </w:tabs>
        <w:spacing w:before="197" w:line="298" w:lineRule="exact"/>
        <w:ind w:left="360" w:right="605" w:hanging="360"/>
        <w:jc w:val="both"/>
        <w:rPr>
          <w:rFonts w:ascii="Arial" w:hAnsi="Arial" w:cs="Arial"/>
          <w:color w:val="000000"/>
        </w:rPr>
      </w:pPr>
      <w:r w:rsidRPr="00925489">
        <w:rPr>
          <w:rFonts w:ascii="Arial" w:hAnsi="Arial"/>
          <w:color w:val="000000"/>
          <w:lang w:val="en-US"/>
        </w:rPr>
        <w:t>Khan F, Pallant JF, Amatya B, et al. Outcomes of high- and low- intensity rehabilitation programme for persons in chronic phase after Guillain-Barre syndrome: a randomized controlled trial. J Rehabil Med. 2011;43:638–646.</w:t>
      </w:r>
    </w:p>
    <w:p w14:paraId="313E5390" w14:textId="77777777" w:rsidR="0031240A" w:rsidRPr="00925489" w:rsidRDefault="00000000" w:rsidP="00925489">
      <w:pPr>
        <w:numPr>
          <w:ilvl w:val="0"/>
          <w:numId w:val="28"/>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Leonhard</w:t>
      </w:r>
      <w:r w:rsidRPr="00925489">
        <w:rPr>
          <w:rFonts w:ascii="Arial" w:hAnsi="Arial"/>
          <w:color w:val="000000"/>
        </w:rPr>
        <w:t xml:space="preserve"> </w:t>
      </w:r>
      <w:r w:rsidRPr="00925489">
        <w:rPr>
          <w:rFonts w:ascii="Arial" w:hAnsi="Arial"/>
          <w:color w:val="000000"/>
          <w:lang w:val="en-US"/>
        </w:rPr>
        <w:t>SE</w:t>
      </w:r>
      <w:r w:rsidRPr="00925489">
        <w:rPr>
          <w:rFonts w:ascii="Arial" w:hAnsi="Arial"/>
          <w:color w:val="000000"/>
        </w:rPr>
        <w:t xml:space="preserve">, </w:t>
      </w:r>
      <w:r w:rsidRPr="00925489">
        <w:rPr>
          <w:rFonts w:ascii="Arial" w:hAnsi="Arial"/>
          <w:color w:val="000000"/>
          <w:lang w:val="en-US"/>
        </w:rPr>
        <w:t>Mandarakas</w:t>
      </w:r>
      <w:r w:rsidRPr="00925489">
        <w:rPr>
          <w:rFonts w:ascii="Arial" w:hAnsi="Arial"/>
          <w:color w:val="000000"/>
        </w:rPr>
        <w:t xml:space="preserve"> </w:t>
      </w:r>
      <w:r w:rsidRPr="00925489">
        <w:rPr>
          <w:rFonts w:ascii="Arial" w:hAnsi="Arial"/>
          <w:color w:val="000000"/>
          <w:lang w:val="en-US"/>
        </w:rPr>
        <w:t>MR</w:t>
      </w:r>
      <w:r w:rsidRPr="00925489">
        <w:rPr>
          <w:rFonts w:ascii="Arial" w:hAnsi="Arial"/>
          <w:color w:val="000000"/>
        </w:rPr>
        <w:t xml:space="preserve">, </w:t>
      </w:r>
      <w:r w:rsidRPr="00925489">
        <w:rPr>
          <w:rFonts w:ascii="Arial" w:hAnsi="Arial"/>
          <w:color w:val="000000"/>
          <w:lang w:val="en-US"/>
        </w:rPr>
        <w:t>Gondim</w:t>
      </w:r>
      <w:r w:rsidRPr="00925489">
        <w:rPr>
          <w:rFonts w:ascii="Arial" w:hAnsi="Arial"/>
          <w:color w:val="000000"/>
        </w:rPr>
        <w:t xml:space="preserve"> </w:t>
      </w:r>
      <w:r w:rsidRPr="00925489">
        <w:rPr>
          <w:rFonts w:ascii="Arial" w:hAnsi="Arial"/>
          <w:color w:val="000000"/>
          <w:lang w:val="en-US"/>
        </w:rPr>
        <w:t>FAA</w:t>
      </w:r>
      <w:r w:rsidRPr="00925489">
        <w:rPr>
          <w:rFonts w:ascii="Arial" w:hAnsi="Arial"/>
          <w:color w:val="000000"/>
        </w:rPr>
        <w:t xml:space="preserve">, </w:t>
      </w:r>
      <w:r w:rsidRPr="00925489">
        <w:rPr>
          <w:rFonts w:ascii="Arial" w:hAnsi="Arial"/>
          <w:color w:val="000000"/>
          <w:lang w:val="en-US"/>
        </w:rPr>
        <w:t>Bateman</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Ferreira</w:t>
      </w:r>
      <w:r w:rsidRPr="00925489">
        <w:rPr>
          <w:rFonts w:ascii="Arial" w:hAnsi="Arial"/>
          <w:color w:val="000000"/>
        </w:rPr>
        <w:t xml:space="preserve"> </w:t>
      </w:r>
      <w:r w:rsidRPr="00925489">
        <w:rPr>
          <w:rFonts w:ascii="Arial" w:hAnsi="Arial"/>
          <w:color w:val="000000"/>
          <w:lang w:val="en-US"/>
        </w:rPr>
        <w:t>MLB</w:t>
      </w:r>
      <w:r w:rsidRPr="00925489">
        <w:rPr>
          <w:rFonts w:ascii="Arial" w:hAnsi="Arial"/>
          <w:color w:val="000000"/>
        </w:rPr>
        <w:t xml:space="preserve">, </w:t>
      </w:r>
      <w:r w:rsidRPr="00925489">
        <w:rPr>
          <w:rFonts w:ascii="Arial" w:hAnsi="Arial"/>
          <w:color w:val="000000"/>
          <w:lang w:val="en-US"/>
        </w:rPr>
        <w:t>Cornblath</w:t>
      </w:r>
      <w:r w:rsidRPr="00925489">
        <w:rPr>
          <w:rFonts w:ascii="Arial" w:hAnsi="Arial"/>
          <w:color w:val="000000"/>
        </w:rPr>
        <w:t xml:space="preserve"> </w:t>
      </w:r>
      <w:r w:rsidRPr="00925489">
        <w:rPr>
          <w:rFonts w:ascii="Arial" w:hAnsi="Arial"/>
          <w:color w:val="000000"/>
          <w:lang w:val="en-US"/>
        </w:rPr>
        <w:t>DR</w:t>
      </w:r>
      <w:r w:rsidRPr="00925489">
        <w:rPr>
          <w:rFonts w:ascii="Arial" w:hAnsi="Arial"/>
          <w:color w:val="000000"/>
        </w:rPr>
        <w:t xml:space="preserve">, </w:t>
      </w:r>
      <w:r w:rsidRPr="00925489">
        <w:rPr>
          <w:rFonts w:ascii="Arial" w:hAnsi="Arial"/>
          <w:color w:val="000000"/>
          <w:lang w:val="en-US"/>
        </w:rPr>
        <w:t>van</w:t>
      </w:r>
      <w:r w:rsidRPr="00925489">
        <w:rPr>
          <w:rFonts w:ascii="Arial" w:hAnsi="Arial"/>
          <w:color w:val="000000"/>
        </w:rPr>
        <w:t xml:space="preserve"> </w:t>
      </w:r>
      <w:r w:rsidRPr="00925489">
        <w:rPr>
          <w:rFonts w:ascii="Arial" w:hAnsi="Arial"/>
          <w:color w:val="000000"/>
          <w:lang w:val="en-US"/>
        </w:rPr>
        <w:t>Doorn</w:t>
      </w:r>
      <w:r w:rsidRPr="00925489">
        <w:rPr>
          <w:rFonts w:ascii="Arial" w:hAnsi="Arial"/>
          <w:color w:val="000000"/>
        </w:rPr>
        <w:t xml:space="preserve"> </w:t>
      </w:r>
      <w:r w:rsidRPr="00925489">
        <w:rPr>
          <w:rFonts w:ascii="Arial" w:hAnsi="Arial"/>
          <w:color w:val="000000"/>
          <w:lang w:val="en-US"/>
        </w:rPr>
        <w:t>PA</w:t>
      </w:r>
      <w:r w:rsidRPr="00925489">
        <w:rPr>
          <w:rFonts w:ascii="Arial" w:hAnsi="Arial"/>
          <w:color w:val="000000"/>
        </w:rPr>
        <w:t xml:space="preserve">, </w:t>
      </w:r>
      <w:r w:rsidRPr="00925489">
        <w:rPr>
          <w:rFonts w:ascii="Arial" w:hAnsi="Arial"/>
          <w:color w:val="000000"/>
          <w:lang w:val="en-US"/>
        </w:rPr>
        <w:t>Dourado</w:t>
      </w:r>
      <w:r w:rsidRPr="00925489">
        <w:rPr>
          <w:rFonts w:ascii="Arial" w:hAnsi="Arial"/>
          <w:color w:val="000000"/>
        </w:rPr>
        <w:t xml:space="preserve"> </w:t>
      </w:r>
      <w:r w:rsidRPr="00925489">
        <w:rPr>
          <w:rFonts w:ascii="Arial" w:hAnsi="Arial"/>
          <w:color w:val="000000"/>
          <w:lang w:val="en-US"/>
        </w:rPr>
        <w:t>ME</w:t>
      </w:r>
      <w:r w:rsidRPr="00925489">
        <w:rPr>
          <w:rFonts w:ascii="Arial" w:hAnsi="Arial"/>
          <w:color w:val="000000"/>
        </w:rPr>
        <w:t xml:space="preserve">, </w:t>
      </w:r>
      <w:r w:rsidRPr="00925489">
        <w:rPr>
          <w:rFonts w:ascii="Arial" w:hAnsi="Arial"/>
          <w:color w:val="000000"/>
          <w:lang w:val="en-US"/>
        </w:rPr>
        <w:t>Hughes</w:t>
      </w:r>
      <w:r w:rsidRPr="00925489">
        <w:rPr>
          <w:rFonts w:ascii="Arial" w:hAnsi="Arial"/>
          <w:color w:val="000000"/>
        </w:rPr>
        <w:t xml:space="preserve"> </w:t>
      </w:r>
      <w:r w:rsidRPr="00925489">
        <w:rPr>
          <w:rFonts w:ascii="Arial" w:hAnsi="Arial"/>
          <w:color w:val="000000"/>
          <w:lang w:val="en-US"/>
        </w:rPr>
        <w:t>RAC</w:t>
      </w:r>
      <w:r w:rsidRPr="00925489">
        <w:rPr>
          <w:rFonts w:ascii="Arial" w:hAnsi="Arial"/>
          <w:color w:val="000000"/>
        </w:rPr>
        <w:t xml:space="preserve">, </w:t>
      </w:r>
      <w:r w:rsidRPr="00925489">
        <w:rPr>
          <w:rFonts w:ascii="Arial" w:hAnsi="Arial"/>
          <w:color w:val="000000"/>
          <w:lang w:val="en-US"/>
        </w:rPr>
        <w:t>Islam</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Kusunoki</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Pardo</w:t>
      </w:r>
      <w:r w:rsidRPr="00925489">
        <w:rPr>
          <w:rFonts w:ascii="Arial" w:hAnsi="Arial"/>
          <w:color w:val="000000"/>
        </w:rPr>
        <w:t xml:space="preserve"> </w:t>
      </w:r>
      <w:r w:rsidRPr="00925489">
        <w:rPr>
          <w:rFonts w:ascii="Arial" w:hAnsi="Arial"/>
          <w:color w:val="000000"/>
          <w:lang w:val="de-DE"/>
        </w:rPr>
        <w:t>CA</w:t>
      </w:r>
      <w:r w:rsidRPr="00925489">
        <w:rPr>
          <w:rFonts w:ascii="Arial" w:hAnsi="Arial"/>
          <w:color w:val="000000"/>
        </w:rPr>
        <w:t xml:space="preserve">, </w:t>
      </w:r>
      <w:r w:rsidRPr="00925489">
        <w:rPr>
          <w:rFonts w:ascii="Arial" w:hAnsi="Arial"/>
          <w:color w:val="000000"/>
          <w:lang w:val="de-DE"/>
        </w:rPr>
        <w:t>Reisin</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Sejvar</w:t>
      </w:r>
      <w:r w:rsidRPr="00925489">
        <w:rPr>
          <w:rFonts w:ascii="Arial" w:hAnsi="Arial"/>
          <w:color w:val="000000"/>
        </w:rPr>
        <w:t xml:space="preserve"> </w:t>
      </w:r>
      <w:r w:rsidRPr="00925489">
        <w:rPr>
          <w:rFonts w:ascii="Arial" w:hAnsi="Arial"/>
          <w:color w:val="000000"/>
          <w:lang w:val="en-US"/>
        </w:rPr>
        <w:t>JJ</w:t>
      </w:r>
      <w:r w:rsidRPr="00925489">
        <w:rPr>
          <w:rFonts w:ascii="Arial" w:hAnsi="Arial"/>
          <w:color w:val="000000"/>
        </w:rPr>
        <w:t xml:space="preserve">, </w:t>
      </w:r>
      <w:r w:rsidRPr="00925489">
        <w:rPr>
          <w:rFonts w:ascii="Arial" w:hAnsi="Arial"/>
          <w:color w:val="000000"/>
          <w:lang w:val="en-US"/>
        </w:rPr>
        <w:t>Shahrizaila</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Soares</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Umapathi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Wang</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en-US"/>
        </w:rPr>
        <w:t>Yiu</w:t>
      </w:r>
      <w:r w:rsidRPr="00925489">
        <w:rPr>
          <w:rFonts w:ascii="Arial" w:hAnsi="Arial"/>
          <w:color w:val="000000"/>
        </w:rPr>
        <w:t xml:space="preserve"> </w:t>
      </w:r>
      <w:r w:rsidRPr="00925489">
        <w:rPr>
          <w:rFonts w:ascii="Arial" w:hAnsi="Arial"/>
          <w:color w:val="000000"/>
          <w:lang w:val="en-US"/>
        </w:rPr>
        <w:t>EM</w:t>
      </w:r>
      <w:r w:rsidRPr="00925489">
        <w:rPr>
          <w:rFonts w:ascii="Arial" w:hAnsi="Arial"/>
          <w:color w:val="000000"/>
        </w:rPr>
        <w:t xml:space="preserve">, </w:t>
      </w:r>
      <w:r w:rsidRPr="00925489">
        <w:rPr>
          <w:rFonts w:ascii="Arial" w:hAnsi="Arial"/>
          <w:color w:val="000000"/>
          <w:lang w:val="en-US"/>
        </w:rPr>
        <w:t>Willison</w:t>
      </w:r>
      <w:r w:rsidRPr="00925489">
        <w:rPr>
          <w:rFonts w:ascii="Arial" w:hAnsi="Arial"/>
          <w:color w:val="000000"/>
        </w:rPr>
        <w:t xml:space="preserve"> </w:t>
      </w:r>
      <w:r w:rsidRPr="00925489">
        <w:rPr>
          <w:rFonts w:ascii="Arial" w:hAnsi="Arial"/>
          <w:color w:val="000000"/>
          <w:lang w:val="de-DE"/>
        </w:rPr>
        <w:t>HJ</w:t>
      </w:r>
      <w:r w:rsidRPr="00925489">
        <w:rPr>
          <w:rFonts w:ascii="Arial" w:hAnsi="Arial"/>
          <w:color w:val="000000"/>
        </w:rPr>
        <w:t xml:space="preserve">, </w:t>
      </w:r>
      <w:r w:rsidRPr="00925489">
        <w:rPr>
          <w:rFonts w:ascii="Arial" w:hAnsi="Arial"/>
          <w:color w:val="000000"/>
          <w:lang w:val="en-US"/>
        </w:rPr>
        <w:t>Jacobs</w:t>
      </w:r>
      <w:r w:rsidRPr="00925489">
        <w:rPr>
          <w:rFonts w:ascii="Arial" w:hAnsi="Arial"/>
          <w:color w:val="000000"/>
        </w:rPr>
        <w:t xml:space="preserve"> </w:t>
      </w:r>
      <w:r w:rsidRPr="00925489">
        <w:rPr>
          <w:rFonts w:ascii="Arial" w:hAnsi="Arial"/>
          <w:color w:val="000000"/>
          <w:lang w:val="en-US"/>
        </w:rPr>
        <w:t>BC</w:t>
      </w:r>
      <w:r w:rsidRPr="00925489">
        <w:rPr>
          <w:rFonts w:ascii="Arial" w:hAnsi="Arial"/>
          <w:color w:val="000000"/>
        </w:rPr>
        <w:t xml:space="preserve">. </w:t>
      </w:r>
      <w:r w:rsidRPr="00925489">
        <w:rPr>
          <w:rFonts w:ascii="Arial" w:hAnsi="Arial"/>
          <w:color w:val="000000"/>
          <w:lang w:val="en-US"/>
        </w:rPr>
        <w:t>Diagnosis and management of Guillain-Barré syndrome in ten steps. Nat Rev Neurol. 2019 Nov;15(11):671-683. doi: 10.1038/s41582-019-0250-9. Epub 2019 Sep 20. PMID: 31541214; PMCID: PMC6821638.</w:t>
      </w:r>
    </w:p>
    <w:p w14:paraId="3F1879F4" w14:textId="77777777" w:rsidR="0031240A" w:rsidRPr="00925489" w:rsidRDefault="00000000" w:rsidP="00925489">
      <w:pPr>
        <w:numPr>
          <w:ilvl w:val="0"/>
          <w:numId w:val="28"/>
        </w:numPr>
        <w:tabs>
          <w:tab w:val="left" w:pos="408"/>
        </w:tabs>
        <w:spacing w:before="197" w:line="298" w:lineRule="exact"/>
        <w:ind w:left="360" w:right="230" w:hanging="360"/>
        <w:rPr>
          <w:rFonts w:ascii="Arial" w:hAnsi="Arial" w:cs="Arial"/>
          <w:color w:val="000000"/>
        </w:rPr>
      </w:pPr>
      <w:r w:rsidRPr="00925489">
        <w:rPr>
          <w:rFonts w:ascii="Arial" w:hAnsi="Arial"/>
          <w:color w:val="000000"/>
          <w:lang w:val="fr-FR"/>
        </w:rPr>
        <w:t xml:space="preserve">Arsenault NS, Vincent P, Bh Y, et al. </w:t>
      </w:r>
      <w:r w:rsidRPr="00925489">
        <w:rPr>
          <w:rFonts w:ascii="Arial" w:hAnsi="Arial"/>
          <w:color w:val="000000"/>
          <w:lang w:val="en-US"/>
        </w:rPr>
        <w:t>Influence of Exercise on Patients with Guillain-Barre. Physioter Can. 2016;68:367–376.</w:t>
      </w:r>
    </w:p>
    <w:p w14:paraId="290B59C9" w14:textId="77777777" w:rsidR="0031240A" w:rsidRPr="00925489" w:rsidRDefault="00000000" w:rsidP="00925489">
      <w:pPr>
        <w:numPr>
          <w:ilvl w:val="0"/>
          <w:numId w:val="28"/>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Sulli</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Scala</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Berardi</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Conte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Baione</w:t>
      </w:r>
      <w:r w:rsidRPr="00925489">
        <w:rPr>
          <w:rFonts w:ascii="Arial" w:hAnsi="Arial"/>
          <w:color w:val="000000"/>
        </w:rPr>
        <w:t xml:space="preserve"> </w:t>
      </w:r>
      <w:r w:rsidRPr="00925489">
        <w:rPr>
          <w:rFonts w:ascii="Arial" w:hAnsi="Arial"/>
          <w:color w:val="000000"/>
          <w:lang w:val="en-US"/>
        </w:rPr>
        <w:t>V</w:t>
      </w:r>
      <w:r w:rsidRPr="00925489">
        <w:rPr>
          <w:rFonts w:ascii="Arial" w:hAnsi="Arial"/>
          <w:color w:val="000000"/>
        </w:rPr>
        <w:t xml:space="preserve">, </w:t>
      </w:r>
      <w:r w:rsidRPr="00925489">
        <w:rPr>
          <w:rFonts w:ascii="Arial" w:hAnsi="Arial"/>
          <w:color w:val="000000"/>
          <w:lang w:val="en-US"/>
        </w:rPr>
        <w:t>Belvisi</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Leodori</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Galeoto</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efficacy</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people</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Guillain</w:t>
      </w:r>
      <w:r w:rsidRPr="00925489">
        <w:rPr>
          <w:rFonts w:ascii="Arial" w:hAnsi="Arial"/>
          <w:color w:val="000000"/>
        </w:rPr>
        <w:t>-</w:t>
      </w:r>
      <w:r w:rsidRPr="00925489">
        <w:rPr>
          <w:rFonts w:ascii="Arial" w:hAnsi="Arial"/>
          <w:color w:val="000000"/>
          <w:lang w:val="en-US"/>
        </w:rPr>
        <w:t>Barr</w:t>
      </w:r>
      <w:r w:rsidRPr="00925489">
        <w:rPr>
          <w:rFonts w:ascii="Arial" w:hAnsi="Arial"/>
          <w:color w:val="000000"/>
        </w:rPr>
        <w:t xml:space="preserve">è </w:t>
      </w:r>
      <w:r w:rsidRPr="00925489">
        <w:rPr>
          <w:rFonts w:ascii="Arial" w:hAnsi="Arial"/>
          <w:color w:val="000000"/>
          <w:lang w:val="en-US"/>
        </w:rPr>
        <w:t>syndrome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randomized</w:t>
      </w:r>
      <w:r w:rsidRPr="00925489">
        <w:rPr>
          <w:rFonts w:ascii="Arial" w:hAnsi="Arial"/>
          <w:color w:val="000000"/>
        </w:rPr>
        <w:t xml:space="preserve"> </w:t>
      </w:r>
      <w:r w:rsidRPr="00925489">
        <w:rPr>
          <w:rFonts w:ascii="Arial" w:hAnsi="Arial"/>
          <w:color w:val="000000"/>
          <w:lang w:val="en-US"/>
        </w:rPr>
        <w:t>controlled</w:t>
      </w:r>
      <w:r w:rsidRPr="00925489">
        <w:rPr>
          <w:rFonts w:ascii="Arial" w:hAnsi="Arial"/>
          <w:color w:val="000000"/>
        </w:rPr>
        <w:t xml:space="preserve"> </w:t>
      </w:r>
      <w:r w:rsidRPr="00925489">
        <w:rPr>
          <w:rFonts w:ascii="Arial" w:hAnsi="Arial"/>
          <w:color w:val="000000"/>
          <w:lang w:val="en-US"/>
        </w:rPr>
        <w:t>trials</w:t>
      </w:r>
      <w:r w:rsidRPr="00925489">
        <w:rPr>
          <w:rFonts w:ascii="Arial" w:hAnsi="Arial"/>
          <w:color w:val="000000"/>
        </w:rPr>
        <w:t xml:space="preserve">. </w:t>
      </w:r>
      <w:r w:rsidRPr="00925489">
        <w:rPr>
          <w:rFonts w:ascii="Arial" w:hAnsi="Arial"/>
          <w:color w:val="000000"/>
          <w:lang w:val="en-US"/>
        </w:rPr>
        <w:t xml:space="preserve">Expert Rev </w:t>
      </w:r>
      <w:r w:rsidRPr="00925489">
        <w:rPr>
          <w:rFonts w:ascii="Arial" w:hAnsi="Arial"/>
          <w:color w:val="000000"/>
          <w:lang w:val="de-DE"/>
        </w:rPr>
        <w:t xml:space="preserve">Neurother. 2021 Apr;21(4):455-461. </w:t>
      </w:r>
      <w:r w:rsidRPr="00925489">
        <w:rPr>
          <w:rFonts w:ascii="Arial" w:hAnsi="Arial"/>
          <w:color w:val="000000"/>
          <w:lang w:val="en-US"/>
        </w:rPr>
        <w:t>doi: 10.1080/14737175.2021.1890034. Epub 2021 Feb 23. PMID: 33567916.</w:t>
      </w:r>
    </w:p>
    <w:p w14:paraId="33804D2F" w14:textId="77777777" w:rsidR="0031240A" w:rsidRPr="00925489" w:rsidRDefault="00000000" w:rsidP="00925489">
      <w:pPr>
        <w:numPr>
          <w:ilvl w:val="0"/>
          <w:numId w:val="28"/>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Markvardsen</w:t>
      </w:r>
      <w:r w:rsidRPr="00925489">
        <w:rPr>
          <w:rFonts w:ascii="Arial" w:hAnsi="Arial"/>
          <w:color w:val="000000"/>
        </w:rPr>
        <w:t xml:space="preserve"> </w:t>
      </w:r>
      <w:r w:rsidRPr="00925489">
        <w:rPr>
          <w:rFonts w:ascii="Arial" w:hAnsi="Arial"/>
          <w:color w:val="000000"/>
          <w:lang w:val="en-US"/>
        </w:rPr>
        <w:t>LH</w:t>
      </w:r>
      <w:r w:rsidRPr="00925489">
        <w:rPr>
          <w:rFonts w:ascii="Arial" w:hAnsi="Arial"/>
          <w:color w:val="000000"/>
        </w:rPr>
        <w:t xml:space="preserve">, </w:t>
      </w:r>
      <w:r w:rsidRPr="00925489">
        <w:rPr>
          <w:rFonts w:ascii="Arial" w:hAnsi="Arial"/>
          <w:color w:val="000000"/>
          <w:lang w:val="en-US"/>
        </w:rPr>
        <w:t>Overgaard</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Heje</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Sindrup</w:t>
      </w:r>
      <w:r w:rsidRPr="00925489">
        <w:rPr>
          <w:rFonts w:ascii="Arial" w:hAnsi="Arial"/>
          <w:color w:val="000000"/>
        </w:rPr>
        <w:t xml:space="preserve"> </w:t>
      </w:r>
      <w:r w:rsidRPr="00925489">
        <w:rPr>
          <w:rFonts w:ascii="Arial" w:hAnsi="Arial"/>
          <w:color w:val="000000"/>
          <w:lang w:val="en-US"/>
        </w:rPr>
        <w:t>SH</w:t>
      </w:r>
      <w:r w:rsidRPr="00925489">
        <w:rPr>
          <w:rFonts w:ascii="Arial" w:hAnsi="Arial"/>
          <w:color w:val="000000"/>
        </w:rPr>
        <w:t xml:space="preserve">, </w:t>
      </w:r>
      <w:r w:rsidRPr="00925489">
        <w:rPr>
          <w:rFonts w:ascii="Arial" w:hAnsi="Arial"/>
          <w:color w:val="000000"/>
          <w:lang w:val="en-US"/>
        </w:rPr>
        <w:t>Christiansen</w:t>
      </w:r>
      <w:r w:rsidRPr="00925489">
        <w:rPr>
          <w:rFonts w:ascii="Arial" w:hAnsi="Arial"/>
          <w:color w:val="000000"/>
        </w:rPr>
        <w:t xml:space="preserve"> </w:t>
      </w:r>
      <w:r w:rsidRPr="00925489">
        <w:rPr>
          <w:rFonts w:ascii="Arial" w:hAnsi="Arial"/>
          <w:color w:val="000000"/>
          <w:lang w:val="en-US"/>
        </w:rPr>
        <w:t>I</w:t>
      </w:r>
      <w:r w:rsidRPr="00925489">
        <w:rPr>
          <w:rFonts w:ascii="Arial" w:hAnsi="Arial"/>
          <w:color w:val="000000"/>
        </w:rPr>
        <w:t xml:space="preserve">, </w:t>
      </w:r>
      <w:r w:rsidRPr="00925489">
        <w:rPr>
          <w:rFonts w:ascii="Arial" w:hAnsi="Arial"/>
          <w:color w:val="000000"/>
          <w:lang w:val="en-US"/>
        </w:rPr>
        <w:t>Vissing</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Andersen</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Resistance</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aerobic</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improve</w:t>
      </w:r>
      <w:r w:rsidRPr="00925489">
        <w:rPr>
          <w:rFonts w:ascii="Arial" w:hAnsi="Arial"/>
          <w:color w:val="000000"/>
        </w:rPr>
        <w:t xml:space="preserve"> </w:t>
      </w:r>
      <w:r w:rsidRPr="00925489">
        <w:rPr>
          <w:rFonts w:ascii="Arial" w:hAnsi="Arial"/>
          <w:color w:val="000000"/>
          <w:lang w:val="en-US"/>
        </w:rPr>
        <w:t>muscle</w:t>
      </w:r>
      <w:r w:rsidRPr="00925489">
        <w:rPr>
          <w:rFonts w:ascii="Arial" w:hAnsi="Arial"/>
          <w:color w:val="000000"/>
        </w:rPr>
        <w:t xml:space="preserve"> </w:t>
      </w:r>
      <w:r w:rsidRPr="00925489">
        <w:rPr>
          <w:rFonts w:ascii="Arial" w:hAnsi="Arial"/>
          <w:color w:val="000000"/>
          <w:lang w:val="en-US"/>
        </w:rPr>
        <w:t>strength</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aerobic</w:t>
      </w:r>
      <w:r w:rsidRPr="00925489">
        <w:rPr>
          <w:rFonts w:ascii="Arial" w:hAnsi="Arial"/>
          <w:color w:val="000000"/>
        </w:rPr>
        <w:t xml:space="preserve"> </w:t>
      </w:r>
      <w:r w:rsidRPr="00925489">
        <w:rPr>
          <w:rFonts w:ascii="Arial" w:hAnsi="Arial"/>
          <w:color w:val="000000"/>
          <w:lang w:val="en-US"/>
        </w:rPr>
        <w:t>capacity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chronic</w:t>
      </w:r>
      <w:r w:rsidRPr="00925489">
        <w:rPr>
          <w:rFonts w:ascii="Arial" w:hAnsi="Arial"/>
          <w:color w:val="000000"/>
        </w:rPr>
        <w:t xml:space="preserve"> </w:t>
      </w:r>
      <w:r w:rsidRPr="00925489">
        <w:rPr>
          <w:rFonts w:ascii="Arial" w:hAnsi="Arial"/>
          <w:color w:val="000000"/>
          <w:lang w:val="en-US"/>
        </w:rPr>
        <w:t>inflammatory</w:t>
      </w:r>
      <w:r w:rsidRPr="00925489">
        <w:rPr>
          <w:rFonts w:ascii="Arial" w:hAnsi="Arial"/>
          <w:color w:val="000000"/>
        </w:rPr>
        <w:t xml:space="preserve"> </w:t>
      </w:r>
      <w:r w:rsidRPr="00925489">
        <w:rPr>
          <w:rFonts w:ascii="Arial" w:hAnsi="Arial"/>
          <w:color w:val="000000"/>
          <w:lang w:val="en-US"/>
        </w:rPr>
        <w:t>demyelinating</w:t>
      </w:r>
      <w:r w:rsidRPr="00925489">
        <w:rPr>
          <w:rFonts w:ascii="Arial" w:hAnsi="Arial"/>
          <w:color w:val="000000"/>
        </w:rPr>
        <w:t xml:space="preserve"> </w:t>
      </w:r>
      <w:r w:rsidRPr="00925489">
        <w:rPr>
          <w:rFonts w:ascii="Arial" w:hAnsi="Arial"/>
          <w:color w:val="000000"/>
          <w:lang w:val="en-US"/>
        </w:rPr>
        <w:t>polyneuropathy</w:t>
      </w:r>
      <w:r w:rsidRPr="00925489">
        <w:rPr>
          <w:rFonts w:ascii="Arial" w:hAnsi="Arial"/>
          <w:color w:val="000000"/>
        </w:rPr>
        <w:t xml:space="preserve">. </w:t>
      </w:r>
      <w:r w:rsidRPr="00925489">
        <w:rPr>
          <w:rFonts w:ascii="Arial" w:hAnsi="Arial"/>
          <w:color w:val="000000"/>
          <w:lang w:val="en-US"/>
        </w:rPr>
        <w:t>Muscle Nerve. 2018 Jan;57(1):70-76. doi: 10.1002/mus.25652. Epub 2017 Apr 15. PMID: 28345260.</w:t>
      </w:r>
    </w:p>
    <w:p w14:paraId="5C1DE3C2" w14:textId="77777777" w:rsidR="0031240A" w:rsidRPr="00CD50F1" w:rsidRDefault="0031240A" w:rsidP="00D46F69">
      <w:pPr>
        <w:numPr>
          <w:ilvl w:val="0"/>
          <w:numId w:val="28"/>
        </w:numPr>
        <w:tabs>
          <w:tab w:val="left" w:pos="408"/>
        </w:tabs>
        <w:spacing w:before="197" w:line="322" w:lineRule="exact"/>
        <w:ind w:left="360" w:hanging="360"/>
        <w:rPr>
          <w:rFonts w:ascii="Arial" w:hAnsi="Arial" w:cs="Arial"/>
          <w:color w:val="000000"/>
          <w:sz w:val="22"/>
          <w:szCs w:val="22"/>
          <w:lang w:val="en-US"/>
        </w:rPr>
        <w:sectPr w:rsidR="0031240A" w:rsidRPr="00CD50F1">
          <w:pgSz w:w="11909" w:h="16838"/>
          <w:pgMar w:top="1934" w:right="1450" w:bottom="1176" w:left="1781" w:header="720" w:footer="720" w:gutter="0"/>
          <w:cols w:space="60"/>
          <w:noEndnote/>
        </w:sectPr>
      </w:pPr>
    </w:p>
    <w:p w14:paraId="01B76199" w14:textId="77777777" w:rsidR="0031240A" w:rsidRPr="00925489" w:rsidRDefault="00000000" w:rsidP="00925489">
      <w:pPr>
        <w:numPr>
          <w:ilvl w:val="0"/>
          <w:numId w:val="29"/>
        </w:numPr>
        <w:tabs>
          <w:tab w:val="left" w:pos="408"/>
        </w:tabs>
        <w:spacing w:line="298" w:lineRule="exact"/>
        <w:ind w:left="360" w:right="130" w:hanging="360"/>
        <w:jc w:val="both"/>
        <w:rPr>
          <w:rFonts w:ascii="Arial" w:hAnsi="Arial" w:cs="Arial"/>
          <w:color w:val="000000"/>
        </w:rPr>
      </w:pPr>
      <w:r w:rsidRPr="00925489">
        <w:rPr>
          <w:rFonts w:ascii="Arial" w:hAnsi="Arial"/>
          <w:color w:val="000000"/>
          <w:lang w:val="en-US"/>
        </w:rPr>
        <w:t xml:space="preserve">Markvardsen LK, Carstens AR, Knak KL, Overgaard K, Vissing J, Andersen H. Muscle Strength and Aerobic Capacity in Patients with CIDP One Year after Participation in an Exercise Trial. J Neuromuscul </w:t>
      </w:r>
      <w:r w:rsidRPr="00925489">
        <w:rPr>
          <w:rFonts w:ascii="Arial" w:hAnsi="Arial"/>
          <w:color w:val="000000"/>
          <w:lang w:val="de-DE"/>
        </w:rPr>
        <w:t xml:space="preserve">Dis. 2019;6(1):93-97. </w:t>
      </w:r>
      <w:r w:rsidRPr="00925489">
        <w:rPr>
          <w:rFonts w:ascii="Arial" w:hAnsi="Arial"/>
          <w:color w:val="000000"/>
          <w:lang w:val="en-US"/>
        </w:rPr>
        <w:t>doi: 10.3233/JND-180344. PMID: 30507584.</w:t>
      </w:r>
    </w:p>
    <w:p w14:paraId="7327CF12" w14:textId="77777777" w:rsidR="0031240A" w:rsidRPr="00925489" w:rsidRDefault="00000000" w:rsidP="00925489">
      <w:pPr>
        <w:numPr>
          <w:ilvl w:val="0"/>
          <w:numId w:val="29"/>
        </w:numPr>
        <w:tabs>
          <w:tab w:val="left" w:pos="408"/>
        </w:tabs>
        <w:spacing w:before="192" w:line="298" w:lineRule="exact"/>
        <w:ind w:left="360" w:hanging="360"/>
        <w:rPr>
          <w:rFonts w:ascii="Arial" w:hAnsi="Arial" w:cs="Arial"/>
          <w:color w:val="000000"/>
        </w:rPr>
      </w:pPr>
      <w:r w:rsidRPr="00925489">
        <w:rPr>
          <w:rFonts w:ascii="Arial" w:hAnsi="Arial"/>
          <w:color w:val="000000"/>
          <w:lang w:val="de-DE"/>
        </w:rPr>
        <w:t xml:space="preserve">Sommer C, Geber C, Young P, Forst R, Birklein F, Schoser B. Polyneuropathies. </w:t>
      </w:r>
      <w:r w:rsidRPr="00925489">
        <w:rPr>
          <w:rFonts w:ascii="Arial" w:hAnsi="Arial"/>
          <w:color w:val="000000"/>
          <w:lang w:val="en-US"/>
        </w:rPr>
        <w:t>Dtsch Arztebl Int. 2018 Feb 9;115(6):83-90. doi: 10.3238/arztebl.2018.083. PMID: 29478436; PMCID: PMC5832891.</w:t>
      </w:r>
    </w:p>
    <w:p w14:paraId="593FD0FD" w14:textId="77777777" w:rsidR="0031240A" w:rsidRPr="00925489" w:rsidRDefault="00000000" w:rsidP="00925489">
      <w:pPr>
        <w:numPr>
          <w:ilvl w:val="0"/>
          <w:numId w:val="29"/>
        </w:numPr>
        <w:tabs>
          <w:tab w:val="left" w:pos="408"/>
        </w:tabs>
        <w:spacing w:before="192" w:line="298" w:lineRule="exact"/>
        <w:ind w:left="360" w:right="230" w:hanging="360"/>
        <w:rPr>
          <w:rFonts w:ascii="Arial" w:hAnsi="Arial" w:cs="Arial"/>
          <w:color w:val="000000"/>
        </w:rPr>
      </w:pPr>
      <w:r w:rsidRPr="00925489">
        <w:rPr>
          <w:rFonts w:ascii="Arial" w:hAnsi="Arial"/>
          <w:color w:val="000000"/>
          <w:lang w:val="nl-NL"/>
        </w:rPr>
        <w:t xml:space="preserve">Van den Bergh PYK, van Doorn PA, Hadden RDM, et al. </w:t>
      </w:r>
      <w:r w:rsidRPr="00925489">
        <w:rPr>
          <w:rFonts w:ascii="Arial" w:hAnsi="Arial"/>
          <w:color w:val="000000"/>
          <w:lang w:val="en-US"/>
        </w:rPr>
        <w:t xml:space="preserve">European Academy of Neurology/ Peripheral Nerve Society guideline on diagnosis and treatment of chronic inflammatory demyelinating polyradiculoneuropathy: Report of a joint Task Force—Second revision. J Peripher </w:t>
      </w:r>
      <w:r w:rsidRPr="00925489">
        <w:rPr>
          <w:rFonts w:ascii="Arial" w:hAnsi="Arial"/>
          <w:color w:val="000000"/>
          <w:lang w:val="de-DE"/>
        </w:rPr>
        <w:t xml:space="preserve">Nerv Syst. 2021;26(3):242–268. </w:t>
      </w:r>
      <w:hyperlink w:history="1">
        <w:r w:rsidR="0031240A" w:rsidRPr="00925489">
          <w:rPr>
            <w:rFonts w:ascii="Arial" w:hAnsi="Arial"/>
            <w:color w:val="0066CC"/>
            <w:u w:val="single"/>
            <w:lang w:val="de-DE"/>
          </w:rPr>
          <w:t>https://</w:t>
        </w:r>
      </w:hyperlink>
      <w:r w:rsidRPr="00925489">
        <w:rPr>
          <w:rFonts w:ascii="Arial" w:hAnsi="Arial"/>
          <w:color w:val="000000"/>
          <w:lang w:val="de-DE"/>
        </w:rPr>
        <w:t xml:space="preserve"> </w:t>
      </w:r>
      <w:r w:rsidRPr="00925489">
        <w:rPr>
          <w:rFonts w:ascii="Arial" w:hAnsi="Arial"/>
          <w:color w:val="000000"/>
          <w:lang w:val="en-US"/>
        </w:rPr>
        <w:t>doi.org/10.1111/jns.12455</w:t>
      </w:r>
    </w:p>
    <w:p w14:paraId="0041569A" w14:textId="77777777" w:rsidR="0031240A" w:rsidRPr="00925489" w:rsidRDefault="00000000" w:rsidP="00925489">
      <w:pPr>
        <w:numPr>
          <w:ilvl w:val="0"/>
          <w:numId w:val="29"/>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Fregonezi GA, Resqueti VR, Guell R, Pradas J, Casan P. Effects of 8-week, interval-based inspiratory muscle training and breath- ing retraining in patients with generalized myasthenia gravis. Chest 2005;128:1524-30.</w:t>
      </w:r>
    </w:p>
    <w:p w14:paraId="65A3F981" w14:textId="77777777" w:rsidR="0031240A" w:rsidRPr="00925489" w:rsidRDefault="00000000" w:rsidP="00925489">
      <w:pPr>
        <w:numPr>
          <w:ilvl w:val="0"/>
          <w:numId w:val="29"/>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Rahbek</w:t>
      </w:r>
      <w:r w:rsidRPr="00925489">
        <w:rPr>
          <w:rFonts w:ascii="Arial" w:hAnsi="Arial"/>
          <w:color w:val="000000"/>
        </w:rPr>
        <w:t xml:space="preserve"> </w:t>
      </w:r>
      <w:r w:rsidRPr="00925489">
        <w:rPr>
          <w:rFonts w:ascii="Arial" w:hAnsi="Arial"/>
          <w:color w:val="000000"/>
          <w:lang w:val="en-US"/>
        </w:rPr>
        <w:t>MA</w:t>
      </w:r>
      <w:r w:rsidRPr="00925489">
        <w:rPr>
          <w:rFonts w:ascii="Arial" w:hAnsi="Arial"/>
          <w:color w:val="000000"/>
        </w:rPr>
        <w:t xml:space="preserve">, </w:t>
      </w:r>
      <w:r w:rsidRPr="00925489">
        <w:rPr>
          <w:rFonts w:ascii="Arial" w:hAnsi="Arial"/>
          <w:color w:val="000000"/>
          <w:lang w:val="en-US"/>
        </w:rPr>
        <w:t>Mikkelsen</w:t>
      </w:r>
      <w:r w:rsidRPr="00925489">
        <w:rPr>
          <w:rFonts w:ascii="Arial" w:hAnsi="Arial"/>
          <w:color w:val="000000"/>
        </w:rPr>
        <w:t xml:space="preserve"> </w:t>
      </w:r>
      <w:r w:rsidRPr="00925489">
        <w:rPr>
          <w:rFonts w:ascii="Arial" w:hAnsi="Arial"/>
          <w:color w:val="000000"/>
          <w:lang w:val="en-US"/>
        </w:rPr>
        <w:t>EE</w:t>
      </w:r>
      <w:r w:rsidRPr="00925489">
        <w:rPr>
          <w:rFonts w:ascii="Arial" w:hAnsi="Arial"/>
          <w:color w:val="000000"/>
        </w:rPr>
        <w:t xml:space="preserve">, </w:t>
      </w:r>
      <w:r w:rsidRPr="00925489">
        <w:rPr>
          <w:rFonts w:ascii="Arial" w:hAnsi="Arial"/>
          <w:color w:val="000000"/>
          <w:lang w:val="en-US"/>
        </w:rPr>
        <w:t>Overgaard</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Vinge</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Andersen</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Dalgas</w:t>
      </w:r>
      <w:r w:rsidRPr="00925489">
        <w:rPr>
          <w:rFonts w:ascii="Arial" w:hAnsi="Arial"/>
          <w:color w:val="000000"/>
        </w:rPr>
        <w:t xml:space="preserve"> </w:t>
      </w:r>
      <w:r w:rsidRPr="00925489">
        <w:rPr>
          <w:rFonts w:ascii="Arial" w:hAnsi="Arial"/>
          <w:color w:val="000000"/>
          <w:lang w:val="de-DE"/>
        </w:rPr>
        <w:t>U</w:t>
      </w:r>
      <w:r w:rsidRPr="00925489">
        <w:rPr>
          <w:rFonts w:ascii="Arial" w:hAnsi="Arial"/>
          <w:color w:val="000000"/>
        </w:rPr>
        <w:t xml:space="preserve">. </w:t>
      </w:r>
      <w:r w:rsidRPr="00925489">
        <w:rPr>
          <w:rFonts w:ascii="Arial" w:hAnsi="Arial"/>
          <w:color w:val="000000"/>
          <w:lang w:val="en-US"/>
        </w:rPr>
        <w:t>Exercise</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myasthenia</w:t>
      </w:r>
      <w:r w:rsidRPr="00925489">
        <w:rPr>
          <w:rFonts w:ascii="Arial" w:hAnsi="Arial"/>
          <w:color w:val="000000"/>
        </w:rPr>
        <w:t xml:space="preserve"> </w:t>
      </w:r>
      <w:r w:rsidRPr="00925489">
        <w:rPr>
          <w:rFonts w:ascii="Arial" w:hAnsi="Arial"/>
          <w:color w:val="000000"/>
          <w:lang w:val="de-DE"/>
        </w:rPr>
        <w:t>gravis</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feasibility</w:t>
      </w:r>
      <w:r w:rsidRPr="00925489">
        <w:rPr>
          <w:rFonts w:ascii="Arial" w:hAnsi="Arial"/>
          <w:color w:val="000000"/>
        </w:rPr>
        <w:t xml:space="preserve"> </w:t>
      </w:r>
      <w:r w:rsidRPr="00925489">
        <w:rPr>
          <w:rFonts w:ascii="Arial" w:hAnsi="Arial"/>
          <w:color w:val="000000"/>
          <w:lang w:val="en-US"/>
        </w:rPr>
        <w:t>study</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aerobic</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resistance</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Muscle Nerve. 2017 Oct;56(4):700-709. doi: 10.1002/mus.25552. Epub 2017 Mar 24. PMID: 28085204.</w:t>
      </w:r>
    </w:p>
    <w:p w14:paraId="5EA7C678" w14:textId="77777777" w:rsidR="0031240A" w:rsidRPr="00925489" w:rsidRDefault="00000000" w:rsidP="00925489">
      <w:pPr>
        <w:numPr>
          <w:ilvl w:val="0"/>
          <w:numId w:val="29"/>
        </w:numPr>
        <w:tabs>
          <w:tab w:val="left" w:pos="408"/>
        </w:tabs>
        <w:spacing w:before="197" w:line="298" w:lineRule="exact"/>
        <w:ind w:left="360" w:right="461" w:hanging="360"/>
        <w:rPr>
          <w:rFonts w:ascii="Arial" w:hAnsi="Arial" w:cs="Arial"/>
          <w:color w:val="000000"/>
        </w:rPr>
      </w:pPr>
      <w:r w:rsidRPr="00925489">
        <w:rPr>
          <w:rFonts w:ascii="Arial" w:hAnsi="Arial"/>
          <w:color w:val="000000"/>
          <w:lang w:val="en-US"/>
        </w:rPr>
        <w:t>O</w:t>
      </w:r>
      <w:r w:rsidRPr="00925489">
        <w:rPr>
          <w:rFonts w:ascii="Arial" w:hAnsi="Arial"/>
          <w:color w:val="000000"/>
        </w:rPr>
        <w:t>'</w:t>
      </w:r>
      <w:r w:rsidRPr="00925489">
        <w:rPr>
          <w:rFonts w:ascii="Arial" w:hAnsi="Arial"/>
          <w:color w:val="000000"/>
          <w:lang w:val="en-US"/>
        </w:rPr>
        <w:t>Connor</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de-DE"/>
        </w:rPr>
        <w:t>Westerberg</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Punga</w:t>
      </w:r>
      <w:r w:rsidRPr="00925489">
        <w:rPr>
          <w:rFonts w:ascii="Arial" w:hAnsi="Arial"/>
          <w:color w:val="000000"/>
        </w:rPr>
        <w:t xml:space="preserve"> </w:t>
      </w:r>
      <w:r w:rsidRPr="00925489">
        <w:rPr>
          <w:rFonts w:ascii="Arial" w:hAnsi="Arial"/>
          <w:color w:val="000000"/>
          <w:lang w:val="de-DE"/>
        </w:rPr>
        <w:t>AR</w:t>
      </w:r>
      <w:r w:rsidRPr="00925489">
        <w:rPr>
          <w:rFonts w:ascii="Arial" w:hAnsi="Arial"/>
          <w:color w:val="000000"/>
        </w:rPr>
        <w:t xml:space="preserve">. </w:t>
      </w:r>
      <w:r w:rsidRPr="00925489">
        <w:rPr>
          <w:rFonts w:ascii="Arial" w:hAnsi="Arial"/>
          <w:color w:val="000000"/>
          <w:lang w:val="en-US"/>
        </w:rPr>
        <w:t>Myasthenia</w:t>
      </w:r>
      <w:r w:rsidRPr="00925489">
        <w:rPr>
          <w:rFonts w:ascii="Arial" w:hAnsi="Arial"/>
          <w:color w:val="000000"/>
        </w:rPr>
        <w:t xml:space="preserve"> </w:t>
      </w:r>
      <w:r w:rsidRPr="00925489">
        <w:rPr>
          <w:rFonts w:ascii="Arial" w:hAnsi="Arial"/>
          <w:color w:val="000000"/>
          <w:lang w:val="de-DE"/>
        </w:rPr>
        <w:t>Gravis</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Physical</w:t>
      </w:r>
      <w:r w:rsidRPr="00925489">
        <w:rPr>
          <w:rFonts w:ascii="Arial" w:hAnsi="Arial"/>
          <w:color w:val="000000"/>
        </w:rPr>
        <w:t xml:space="preserve"> </w:t>
      </w:r>
      <w:r w:rsidRPr="00925489">
        <w:rPr>
          <w:rFonts w:ascii="Arial" w:hAnsi="Arial"/>
          <w:color w:val="000000"/>
          <w:lang w:val="en-US"/>
        </w:rPr>
        <w:t>Exercise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Novel</w:t>
      </w:r>
      <w:r w:rsidRPr="00925489">
        <w:rPr>
          <w:rFonts w:ascii="Arial" w:hAnsi="Arial"/>
          <w:color w:val="000000"/>
        </w:rPr>
        <w:t xml:space="preserve"> </w:t>
      </w:r>
      <w:r w:rsidRPr="00925489">
        <w:rPr>
          <w:rFonts w:ascii="Arial" w:hAnsi="Arial"/>
          <w:color w:val="000000"/>
          <w:lang w:val="en-US"/>
        </w:rPr>
        <w:t>Paradigm</w:t>
      </w:r>
      <w:r w:rsidRPr="00925489">
        <w:rPr>
          <w:rFonts w:ascii="Arial" w:hAnsi="Arial"/>
          <w:color w:val="000000"/>
        </w:rPr>
        <w:t xml:space="preserve">. </w:t>
      </w:r>
      <w:r w:rsidRPr="00925489">
        <w:rPr>
          <w:rFonts w:ascii="Arial" w:hAnsi="Arial"/>
          <w:color w:val="000000"/>
          <w:lang w:val="en-US"/>
        </w:rPr>
        <w:t>Front Neurol. 2020 Jul 29;11:675. doi: 10.3389/fneur.2020.00675. PMID: 32849178; PMCID: PMC7403401.</w:t>
      </w:r>
    </w:p>
    <w:p w14:paraId="6575D471" w14:textId="77777777" w:rsidR="0031240A" w:rsidRPr="00925489" w:rsidRDefault="00000000" w:rsidP="00925489">
      <w:pPr>
        <w:numPr>
          <w:ilvl w:val="0"/>
          <w:numId w:val="29"/>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 xml:space="preserve">Masrori P, Van Damme P. Amyotrophic lateral sclerosis: a clinical review. </w:t>
      </w:r>
      <w:r w:rsidRPr="00925489">
        <w:rPr>
          <w:rFonts w:ascii="Arial" w:hAnsi="Arial"/>
          <w:color w:val="000000"/>
          <w:lang w:val="nl-NL"/>
        </w:rPr>
        <w:t>Eur J Neurol. 2020 Oct;27(10):1918-1929. doi: 10.1111/ene.14393. Epub 2020 Jul 7. PMID: 32526057; PMCID: PMC7540334.</w:t>
      </w:r>
    </w:p>
    <w:p w14:paraId="7463CDA3" w14:textId="77777777" w:rsidR="0031240A" w:rsidRPr="00925489" w:rsidRDefault="00000000" w:rsidP="00925489">
      <w:pPr>
        <w:numPr>
          <w:ilvl w:val="0"/>
          <w:numId w:val="29"/>
        </w:numPr>
        <w:tabs>
          <w:tab w:val="left" w:pos="408"/>
        </w:tabs>
        <w:spacing w:before="197" w:line="298" w:lineRule="exact"/>
        <w:ind w:left="360" w:hanging="360"/>
        <w:rPr>
          <w:rFonts w:ascii="Arial" w:hAnsi="Arial" w:cs="Arial"/>
          <w:color w:val="000000"/>
        </w:rPr>
      </w:pPr>
      <w:r w:rsidRPr="00925489">
        <w:rPr>
          <w:rFonts w:ascii="Arial" w:hAnsi="Arial"/>
          <w:color w:val="000000"/>
          <w:lang w:val="en-US"/>
        </w:rPr>
        <w:t xml:space="preserve">Park D, Kwak SG, Park J-S, Choo YJ and Chang MC (2020) Can Therapeutic Exercise Slow Down Progressive Functional Decline in Patients With Amyotrophic Lateral Sclerosis? A </w:t>
      </w:r>
      <w:r w:rsidRPr="00925489">
        <w:rPr>
          <w:rFonts w:ascii="Arial" w:hAnsi="Arial"/>
          <w:color w:val="000000"/>
          <w:lang w:val="de-DE"/>
        </w:rPr>
        <w:t>Meta-</w:t>
      </w:r>
      <w:r w:rsidRPr="00925489">
        <w:rPr>
          <w:rFonts w:ascii="Arial" w:hAnsi="Arial"/>
          <w:color w:val="000000"/>
          <w:lang w:val="en-US"/>
        </w:rPr>
        <w:t>Analysis. Front. Neurol. 11:853. doi: 10.3389/fneur.2020.00853</w:t>
      </w:r>
    </w:p>
    <w:p w14:paraId="33D4D735" w14:textId="77777777" w:rsidR="0031240A" w:rsidRPr="00CD50F1" w:rsidRDefault="0031240A" w:rsidP="00D46F69">
      <w:pPr>
        <w:numPr>
          <w:ilvl w:val="0"/>
          <w:numId w:val="29"/>
        </w:numPr>
        <w:tabs>
          <w:tab w:val="left" w:pos="408"/>
        </w:tabs>
        <w:spacing w:before="197" w:line="322" w:lineRule="exact"/>
        <w:ind w:left="360" w:hanging="360"/>
        <w:rPr>
          <w:rFonts w:ascii="Arial" w:hAnsi="Arial" w:cs="Arial"/>
          <w:color w:val="000000"/>
          <w:sz w:val="22"/>
          <w:szCs w:val="22"/>
          <w:lang w:val="en-US"/>
        </w:rPr>
        <w:sectPr w:rsidR="0031240A" w:rsidRPr="00CD50F1" w:rsidSect="008328E9">
          <w:pgSz w:w="11909" w:h="16838"/>
          <w:pgMar w:top="1934" w:right="1421" w:bottom="3119" w:left="1781" w:header="720" w:footer="720" w:gutter="0"/>
          <w:cols w:space="60"/>
          <w:noEndnote/>
        </w:sectPr>
      </w:pPr>
    </w:p>
    <w:p w14:paraId="0750E2CD" w14:textId="18C5E80F" w:rsidR="0031240A" w:rsidRPr="00CD50F1" w:rsidRDefault="00000000" w:rsidP="00D46F69">
      <w:pPr>
        <w:ind w:left="101"/>
      </w:pPr>
      <w:bookmarkStart w:id="21" w:name="bookmark20"/>
      <w:r w:rsidRPr="00CD50F1">
        <w:rPr>
          <w:rFonts w:ascii="Arial" w:hAnsi="Arial"/>
          <w:b/>
          <w:color w:val="000000"/>
          <w:sz w:val="30"/>
        </w:rPr>
        <w:t>5</w:t>
      </w:r>
      <w:bookmarkEnd w:id="21"/>
      <w:r w:rsidRPr="00CD50F1">
        <w:rPr>
          <w:rFonts w:ascii="Arial" w:hAnsi="Arial"/>
          <w:b/>
          <w:color w:val="000000"/>
          <w:sz w:val="26"/>
        </w:rPr>
        <w:tab/>
      </w:r>
      <w:r w:rsidRPr="00CD50F1">
        <w:rPr>
          <w:rFonts w:ascii="Arial" w:hAnsi="Arial"/>
          <w:b/>
          <w:color w:val="000000"/>
          <w:sz w:val="30"/>
        </w:rPr>
        <w:t>Особливості рухових розладів</w:t>
      </w:r>
    </w:p>
    <w:p w14:paraId="45197E15" w14:textId="77777777" w:rsidR="0031240A" w:rsidRPr="00CD50F1" w:rsidRDefault="00000000" w:rsidP="00D46F69">
      <w:pPr>
        <w:spacing w:before="178"/>
        <w:ind w:left="101"/>
        <w:rPr>
          <w:sz w:val="18"/>
          <w:szCs w:val="18"/>
        </w:rPr>
      </w:pPr>
      <w:bookmarkStart w:id="22" w:name="bookmark21"/>
      <w:r w:rsidRPr="00CD50F1">
        <w:rPr>
          <w:rFonts w:ascii="Arial" w:hAnsi="Arial"/>
          <w:color w:val="000000"/>
        </w:rPr>
        <w:t>N</w:t>
      </w:r>
      <w:bookmarkEnd w:id="22"/>
      <w:r w:rsidRPr="00CD50F1">
        <w:rPr>
          <w:rFonts w:ascii="Arial" w:hAnsi="Arial"/>
          <w:color w:val="000000"/>
        </w:rPr>
        <w:t>iels Allert</w:t>
      </w:r>
    </w:p>
    <w:p w14:paraId="7E06BA86" w14:textId="77777777" w:rsidR="0031240A" w:rsidRPr="00CD50F1" w:rsidRDefault="00000000" w:rsidP="00D46F69">
      <w:pPr>
        <w:tabs>
          <w:tab w:val="left" w:pos="806"/>
        </w:tabs>
        <w:spacing w:before="446"/>
        <w:ind w:left="101"/>
      </w:pPr>
      <w:r w:rsidRPr="00CD50F1">
        <w:rPr>
          <w:rFonts w:ascii="Arial" w:hAnsi="Arial"/>
          <w:b/>
          <w:color w:val="000000"/>
          <w:sz w:val="26"/>
        </w:rPr>
        <w:t>5.1</w:t>
      </w:r>
      <w:r w:rsidRPr="00CD50F1">
        <w:rPr>
          <w:rFonts w:ascii="Arial" w:hAnsi="Arial"/>
          <w:b/>
          <w:color w:val="000000"/>
          <w:sz w:val="26"/>
        </w:rPr>
        <w:tab/>
        <w:t>Реабілітація при сенсомоторних порушеннях та при</w:t>
      </w:r>
    </w:p>
    <w:p w14:paraId="632EB125" w14:textId="77777777" w:rsidR="0031240A" w:rsidRPr="00CD50F1" w:rsidRDefault="00000000" w:rsidP="00D46F69">
      <w:pPr>
        <w:spacing w:before="34"/>
        <w:ind w:left="806"/>
      </w:pPr>
      <w:r w:rsidRPr="00CD50F1">
        <w:rPr>
          <w:rFonts w:ascii="Arial" w:hAnsi="Arial"/>
          <w:b/>
          <w:color w:val="000000"/>
          <w:sz w:val="26"/>
        </w:rPr>
        <w:t>хворобі Паркінсона</w:t>
      </w:r>
    </w:p>
    <w:p w14:paraId="114ECC0F" w14:textId="77777777" w:rsidR="0031240A" w:rsidRPr="00CD50F1" w:rsidRDefault="00000000" w:rsidP="00925489">
      <w:pPr>
        <w:spacing w:before="77" w:line="298" w:lineRule="exact"/>
        <w:ind w:left="101" w:right="230"/>
        <w:rPr>
          <w:sz w:val="18"/>
          <w:szCs w:val="18"/>
        </w:rPr>
      </w:pPr>
      <w:r w:rsidRPr="00925489">
        <w:rPr>
          <w:rFonts w:ascii="Arial" w:hAnsi="Arial"/>
          <w:color w:val="000000"/>
        </w:rPr>
        <w:t>Хвороба Паркінсона – це нейродегенеративне захворювання з прогресуючим розвитком рухових та інших розладів. Прогресування захворювання не можна ні затримати, ні зупинити. Динаміка захворювання та поєднання рухових та інших розладів є неоднорідними. Тому цілі реабілітації визначаються індивідуально та змінюються у міру прогресування захворювання. Залежно від порушення призначаються фізичні, фармакологічні та хірургічні методи лікування. Тому міждисциплінарна змішана реабілітація враховує всі методи лікування та індивідуальні комбінації для покращення успіху лікування. Змішаний терапевтичний підхід також застосовується через взаємодію між руховими та іншими розладами. Наприклад, нелікована депресія, нелікований психоз або марення знижують успіх лікування за допомогою фізіотерапевтичних вправ, як і нелікована ортостатична дисрегуляція або нелікований нейрогенний сечовий міхур.</w:t>
      </w:r>
    </w:p>
    <w:p w14:paraId="16F71958" w14:textId="77777777" w:rsidR="0031240A" w:rsidRPr="00CD50F1" w:rsidRDefault="0031240A" w:rsidP="00D46F69">
      <w:pPr>
        <w:spacing w:after="23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6C7DC979" w14:textId="77777777" w:rsidTr="008328E9">
        <w:trPr>
          <w:trHeight w:hRule="exact" w:val="701"/>
        </w:trPr>
        <w:tc>
          <w:tcPr>
            <w:tcW w:w="6144" w:type="dxa"/>
            <w:shd w:val="clear" w:color="auto" w:fill="00A1E3"/>
          </w:tcPr>
          <w:p w14:paraId="2093F9CC"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67E2BCC2" w14:textId="77777777" w:rsidR="0031240A" w:rsidRPr="00CD50F1" w:rsidRDefault="00000000" w:rsidP="008328E9">
            <w:pPr>
              <w:spacing w:before="60"/>
            </w:pPr>
            <w:r w:rsidRPr="00CD50F1">
              <w:rPr>
                <w:rFonts w:ascii="Arial" w:hAnsi="Arial"/>
                <w:b/>
                <w:color w:val="FFFFFF"/>
              </w:rPr>
              <w:t>Нова</w:t>
            </w:r>
          </w:p>
          <w:p w14:paraId="00703A6B"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17796E7A" w14:textId="77777777" w:rsidTr="008328E9">
        <w:trPr>
          <w:trHeight w:hRule="exact" w:val="821"/>
        </w:trPr>
        <w:tc>
          <w:tcPr>
            <w:tcW w:w="9283" w:type="dxa"/>
            <w:gridSpan w:val="2"/>
            <w:shd w:val="clear" w:color="auto" w:fill="D9F4FF"/>
          </w:tcPr>
          <w:p w14:paraId="30A7266A" w14:textId="77777777" w:rsidR="0031240A" w:rsidRPr="00925489" w:rsidRDefault="00000000" w:rsidP="00925489">
            <w:pPr>
              <w:spacing w:before="60" w:line="298" w:lineRule="exact"/>
              <w:ind w:left="158" w:right="691"/>
            </w:pPr>
            <w:r w:rsidRPr="00925489">
              <w:rPr>
                <w:rFonts w:ascii="Arial" w:hAnsi="Arial"/>
                <w:color w:val="000000"/>
              </w:rPr>
              <w:t>Реабілітація пацієнтів з хворобою Паркінсона повинна бути багатопрофесійною та змішаною з урахуванням рухових та інших розладів.</w:t>
            </w:r>
          </w:p>
        </w:tc>
      </w:tr>
      <w:tr w:rsidR="0031240A" w:rsidRPr="00CD50F1" w14:paraId="367B026D" w14:textId="77777777" w:rsidTr="008328E9">
        <w:trPr>
          <w:trHeight w:hRule="exact" w:val="408"/>
        </w:trPr>
        <w:tc>
          <w:tcPr>
            <w:tcW w:w="9283" w:type="dxa"/>
            <w:gridSpan w:val="2"/>
            <w:shd w:val="clear" w:color="auto" w:fill="FFFFFF"/>
          </w:tcPr>
          <w:p w14:paraId="288FFA1D" w14:textId="77777777" w:rsidR="0031240A" w:rsidRPr="00CD50F1" w:rsidRDefault="00000000" w:rsidP="008328E9">
            <w:pPr>
              <w:spacing w:before="60"/>
            </w:pPr>
            <w:r w:rsidRPr="00CD50F1">
              <w:rPr>
                <w:rFonts w:ascii="Arial" w:hAnsi="Arial"/>
                <w:color w:val="000000"/>
              </w:rPr>
              <w:t>Сила консенсусу: 100,0 %</w:t>
            </w:r>
          </w:p>
        </w:tc>
      </w:tr>
    </w:tbl>
    <w:p w14:paraId="2818EBE9" w14:textId="77777777" w:rsidR="0031240A" w:rsidRPr="00CD50F1" w:rsidRDefault="00000000" w:rsidP="00925489">
      <w:pPr>
        <w:spacing w:before="269" w:line="298" w:lineRule="exact"/>
        <w:ind w:left="110"/>
        <w:rPr>
          <w:sz w:val="22"/>
          <w:szCs w:val="22"/>
        </w:rPr>
      </w:pPr>
      <w:r w:rsidRPr="00925489">
        <w:rPr>
          <w:rFonts w:ascii="Arial" w:hAnsi="Arial"/>
          <w:b/>
          <w:bCs/>
          <w:color w:val="000000"/>
        </w:rPr>
        <w:t>Інші розлади</w:t>
      </w:r>
      <w:r w:rsidRPr="00925489">
        <w:rPr>
          <w:rFonts w:ascii="Arial" w:hAnsi="Arial"/>
          <w:color w:val="000000"/>
        </w:rPr>
        <w:t xml:space="preserve"> враховуються під час реабілітації рухових розладів, об’єктивізуються за допомогою відповідних оцінок (наприклад, шкала оцінки немоторних проявів хвороби Паркінсона, Storch та співавт., 2010 р.) та лікуються за показаннями.</w:t>
      </w:r>
    </w:p>
    <w:p w14:paraId="5F1F1B17" w14:textId="77777777" w:rsidR="0031240A" w:rsidRPr="00CD50F1" w:rsidRDefault="00000000" w:rsidP="00925489">
      <w:pPr>
        <w:spacing w:before="158" w:line="298" w:lineRule="exact"/>
        <w:ind w:left="106"/>
        <w:rPr>
          <w:sz w:val="22"/>
          <w:szCs w:val="22"/>
        </w:rPr>
      </w:pPr>
      <w:r w:rsidRPr="00925489">
        <w:rPr>
          <w:rFonts w:ascii="Arial" w:hAnsi="Arial"/>
          <w:color w:val="000000"/>
        </w:rPr>
        <w:t xml:space="preserve">Специфічні </w:t>
      </w:r>
      <w:r w:rsidRPr="00925489">
        <w:rPr>
          <w:rFonts w:ascii="Arial" w:hAnsi="Arial"/>
          <w:b/>
          <w:bCs/>
          <w:color w:val="000000"/>
        </w:rPr>
        <w:t>рухові розлади</w:t>
      </w:r>
      <w:r w:rsidRPr="00925489">
        <w:rPr>
          <w:rFonts w:ascii="Arial" w:hAnsi="Arial"/>
          <w:color w:val="000000"/>
        </w:rPr>
        <w:t xml:space="preserve"> при хворобі Паркінсона включають акінезію, ригідність, тремор, порушення координації рухів та рівноваги, включаючи поставу. Для планування реабілітації відповідно до Міжнародної класифікації функціонування, обмеження життєдіяльності та здоров'я (МКФ) наявність та тяжкість цих розладів, а також вплив на самостійність у повсякденній діяльності реєструються за допомогою відповідних оцінок.</w:t>
      </w:r>
    </w:p>
    <w:p w14:paraId="475F2C34" w14:textId="77777777" w:rsidR="0031240A" w:rsidRPr="00CD50F1" w:rsidRDefault="00000000" w:rsidP="00D46F69">
      <w:pPr>
        <w:spacing w:before="302"/>
        <w:ind w:left="110"/>
        <w:rPr>
          <w:sz w:val="22"/>
          <w:szCs w:val="22"/>
        </w:rPr>
      </w:pPr>
      <w:r w:rsidRPr="00CD50F1">
        <w:rPr>
          <w:rFonts w:ascii="Arial" w:hAnsi="Arial"/>
          <w:b/>
          <w:color w:val="595959"/>
          <w:sz w:val="24"/>
        </w:rPr>
        <w:t>Оцінки при хворобі Паркінсона</w:t>
      </w:r>
    </w:p>
    <w:p w14:paraId="292FA17B" w14:textId="521266CA" w:rsidR="0031240A" w:rsidRPr="00CD50F1" w:rsidRDefault="00000000" w:rsidP="008328E9">
      <w:pPr>
        <w:tabs>
          <w:tab w:val="left" w:pos="567"/>
        </w:tabs>
        <w:spacing w:before="168"/>
        <w:ind w:left="125"/>
        <w:rPr>
          <w:sz w:val="22"/>
          <w:szCs w:val="22"/>
        </w:rPr>
      </w:pPr>
      <w:r w:rsidRPr="00CD50F1">
        <w:rPr>
          <w:rFonts w:ascii="Arial" w:hAnsi="Arial"/>
          <w:b/>
          <w:color w:val="0F9ED5" w:themeColor="accent4"/>
        </w:rPr>
        <w:t>■</w:t>
      </w:r>
      <w:r w:rsidRPr="00CD50F1">
        <w:rPr>
          <w:rFonts w:ascii="Arial" w:hAnsi="Arial"/>
          <w:b/>
          <w:color w:val="0F9ED5" w:themeColor="accent4"/>
          <w:sz w:val="26"/>
        </w:rPr>
        <w:tab/>
      </w:r>
      <w:r w:rsidRPr="00CD50F1">
        <w:rPr>
          <w:rFonts w:ascii="Arial" w:hAnsi="Arial"/>
          <w:color w:val="000000"/>
        </w:rPr>
        <w:t>Шкала Hoehn та Yahr надає класифікацію 5 стадій захворювання (Hoehn та Yahr, 1967 р.).</w:t>
      </w:r>
    </w:p>
    <w:p w14:paraId="2352B650" w14:textId="77777777" w:rsidR="0031240A" w:rsidRPr="00CD50F1" w:rsidRDefault="0031240A" w:rsidP="00D46F69">
      <w:pPr>
        <w:spacing w:before="168"/>
        <w:ind w:left="125"/>
        <w:sectPr w:rsidR="0031240A" w:rsidRPr="00CD50F1">
          <w:pgSz w:w="11909" w:h="16838"/>
          <w:pgMar w:top="2011" w:right="1306" w:bottom="1925" w:left="1320" w:header="720" w:footer="720" w:gutter="0"/>
          <w:cols w:space="60"/>
          <w:noEndnote/>
        </w:sectPr>
      </w:pPr>
    </w:p>
    <w:p w14:paraId="3728F19B" w14:textId="77777777" w:rsidR="0031240A" w:rsidRPr="00925489" w:rsidRDefault="00000000" w:rsidP="00925489">
      <w:pPr>
        <w:numPr>
          <w:ilvl w:val="0"/>
          <w:numId w:val="30"/>
        </w:numPr>
        <w:tabs>
          <w:tab w:val="left" w:pos="365"/>
        </w:tabs>
        <w:spacing w:line="298" w:lineRule="exact"/>
        <w:ind w:left="365" w:hanging="341"/>
        <w:rPr>
          <w:rFonts w:ascii="Arial" w:eastAsia="Times New Roman" w:hAnsi="Arial" w:cs="Arial"/>
          <w:b/>
          <w:bCs/>
          <w:color w:val="000000"/>
        </w:rPr>
      </w:pPr>
      <w:r w:rsidRPr="00925489">
        <w:rPr>
          <w:rFonts w:ascii="Arial" w:hAnsi="Arial"/>
          <w:color w:val="000000"/>
        </w:rPr>
        <w:t>Уніфікована шкала оцінки хвороби Паркінсона (UPDRS), зокрема розділи II та III, дозволяє оцінити тяжкість рухових симптомів захворювання та їхній вплив на повсякденну діяльність (Fahn та Elton, 1987 р.).</w:t>
      </w:r>
    </w:p>
    <w:p w14:paraId="38C99948" w14:textId="77777777" w:rsidR="0031240A" w:rsidRPr="00925489" w:rsidRDefault="00000000" w:rsidP="00925489">
      <w:pPr>
        <w:numPr>
          <w:ilvl w:val="0"/>
          <w:numId w:val="30"/>
        </w:numPr>
        <w:tabs>
          <w:tab w:val="left" w:pos="365"/>
        </w:tabs>
        <w:spacing w:line="298" w:lineRule="exact"/>
        <w:ind w:left="365" w:right="1210" w:hanging="341"/>
        <w:rPr>
          <w:rFonts w:ascii="Arial" w:eastAsia="Times New Roman" w:hAnsi="Arial" w:cs="Arial"/>
          <w:b/>
          <w:bCs/>
          <w:color w:val="000000"/>
        </w:rPr>
      </w:pPr>
      <w:r w:rsidRPr="00925489">
        <w:rPr>
          <w:rFonts w:ascii="Arial" w:hAnsi="Arial"/>
          <w:color w:val="000000"/>
        </w:rPr>
        <w:t>Шкала для оцінки повсякденної діяльності Schwab та England оцінює самостійність у повсякденній діяльності (Schwab та England, 1969 р.).</w:t>
      </w:r>
    </w:p>
    <w:p w14:paraId="290A2E0F" w14:textId="77777777" w:rsidR="0031240A" w:rsidRPr="00CD50F1" w:rsidRDefault="00000000" w:rsidP="00925489">
      <w:pPr>
        <w:spacing w:before="158" w:line="298" w:lineRule="exact"/>
        <w:ind w:left="5" w:right="806"/>
        <w:rPr>
          <w:sz w:val="22"/>
          <w:szCs w:val="22"/>
        </w:rPr>
      </w:pPr>
      <w:r w:rsidRPr="00925489">
        <w:rPr>
          <w:rFonts w:ascii="Arial" w:hAnsi="Arial"/>
          <w:color w:val="000000"/>
        </w:rPr>
        <w:t>Для отримання інформації про реабілітацію/лікування порушень мовлення, пов’язаних із хворобою Паркінсона, див. керівництво DGN «Нейрогенні розлади мовлення (дизартрія)» (Ackermann та співавт., 2018 р.).</w:t>
      </w:r>
    </w:p>
    <w:p w14:paraId="0695B332" w14:textId="77777777" w:rsidR="0031240A" w:rsidRPr="00CD50F1" w:rsidRDefault="00000000" w:rsidP="00925489">
      <w:pPr>
        <w:spacing w:before="158" w:line="298" w:lineRule="exact"/>
        <w:ind w:left="5"/>
        <w:rPr>
          <w:sz w:val="22"/>
          <w:szCs w:val="22"/>
        </w:rPr>
      </w:pPr>
      <w:r w:rsidRPr="00925489">
        <w:rPr>
          <w:rFonts w:ascii="Arial" w:hAnsi="Arial"/>
          <w:color w:val="000000"/>
        </w:rPr>
        <w:t xml:space="preserve">Важливу роль у лікуванні </w:t>
      </w:r>
      <w:r w:rsidRPr="00925489">
        <w:rPr>
          <w:rFonts w:ascii="Arial" w:hAnsi="Arial"/>
          <w:b/>
          <w:bCs/>
          <w:color w:val="000000"/>
        </w:rPr>
        <w:t>рухових розладів</w:t>
      </w:r>
      <w:r w:rsidRPr="00925489">
        <w:rPr>
          <w:rFonts w:ascii="Arial" w:hAnsi="Arial"/>
          <w:color w:val="000000"/>
        </w:rPr>
        <w:t xml:space="preserve"> відіграє медикаментозне лікування. Це враховано в концепції реабілітації та застосовується відповідно до керівництв (керівництво S3 «Хвороба Паркінсона» було чинним до 31.12.2020 та наразі переглядається). Подібним чином, коли медикаментозне лікування обмежене, враховується ескалаційна терапія у вигляді помпової терапії (підшкірна інфузія апоморфіну, кишкова інфузія леводопи) або хірургічного втручання (глибока стимуляція мозку, таламотомія, палідотомія, фокусоване ультразвукове лікування під контролем МРТ). Для цього може потребуватись оцінка у спеціальних медичних закладах.</w:t>
      </w:r>
    </w:p>
    <w:p w14:paraId="38082C0D" w14:textId="77777777" w:rsidR="0031240A" w:rsidRPr="00CD50F1" w:rsidRDefault="00000000" w:rsidP="00925489">
      <w:pPr>
        <w:spacing w:before="158" w:line="298" w:lineRule="exact"/>
        <w:rPr>
          <w:sz w:val="22"/>
          <w:szCs w:val="22"/>
        </w:rPr>
      </w:pPr>
      <w:r w:rsidRPr="00925489">
        <w:rPr>
          <w:rFonts w:ascii="Arial" w:hAnsi="Arial"/>
          <w:color w:val="000000"/>
        </w:rPr>
        <w:t>Лікування акінетично-ригідних порушень функції верхніх кінцівок розглядається в окремому розділі керівництва про порушення функції верхній кінцівок (див. розділ 7.4 «Специфічне лікування»). На цьому етапі порушення ходьби та рівноваги розглядаються, зокрема, як рухові розлади.</w:t>
      </w:r>
    </w:p>
    <w:p w14:paraId="2C8ED2FA" w14:textId="77777777" w:rsidR="0031240A" w:rsidRPr="00CD50F1" w:rsidRDefault="00000000" w:rsidP="00925489">
      <w:pPr>
        <w:spacing w:before="158" w:line="298" w:lineRule="exact"/>
        <w:rPr>
          <w:sz w:val="22"/>
          <w:szCs w:val="22"/>
        </w:rPr>
      </w:pPr>
      <w:r w:rsidRPr="00925489">
        <w:rPr>
          <w:rFonts w:ascii="Arial" w:hAnsi="Arial"/>
          <w:color w:val="000000"/>
        </w:rPr>
        <w:t>Ходьба може зазнати змін при хворобі Паркінсона. Гіпокінетична хода характеризується меншою довжиною кроку, меншим рухом стопи з основним навантаженням на передню частину стопи, зменшеним розмахом рук та швидкістю ходьби. Навантаження на передню частину стопи може збільшуватись під час ходьби та призводити до фестинації та порушувати здатність швидко зупинитись. Збільшено кількість кроків для повороту. Блокування ходьби («застигання при ходьбі») можливе на початку, при повороті, у вузьких місцях, до досягнення пункту призначення або спонтанно під час ходьби. Під час перебігу захворювання також можуть порушитись рефлекси рівноваги. Етапи компенсації, коли зміщення центру ваги занадто малі, посилюють етапи коригування та призводять до падіння.</w:t>
      </w:r>
    </w:p>
    <w:p w14:paraId="7E409C01" w14:textId="77777777" w:rsidR="0031240A" w:rsidRPr="00CD50F1" w:rsidRDefault="00000000" w:rsidP="00D46F69">
      <w:pPr>
        <w:spacing w:before="250"/>
        <w:ind w:left="19"/>
        <w:rPr>
          <w:sz w:val="22"/>
          <w:szCs w:val="22"/>
        </w:rPr>
      </w:pPr>
      <w:r w:rsidRPr="00CD50F1">
        <w:rPr>
          <w:rFonts w:ascii="Arial" w:hAnsi="Arial"/>
          <w:color w:val="000000"/>
        </w:rPr>
        <w:t>Для оцінки ходьби та рівноваги застосовуються такі оцінки:</w:t>
      </w:r>
    </w:p>
    <w:p w14:paraId="0FADD4BE" w14:textId="77777777" w:rsidR="0031240A" w:rsidRPr="00CD50F1" w:rsidRDefault="00000000" w:rsidP="00D46F69">
      <w:pPr>
        <w:numPr>
          <w:ilvl w:val="0"/>
          <w:numId w:val="30"/>
        </w:numPr>
        <w:tabs>
          <w:tab w:val="left" w:pos="365"/>
        </w:tabs>
        <w:spacing w:before="182" w:line="326" w:lineRule="exact"/>
        <w:ind w:left="24"/>
        <w:rPr>
          <w:rFonts w:ascii="Arial" w:eastAsia="Times New Roman" w:hAnsi="Arial" w:cs="Arial"/>
          <w:b/>
          <w:bCs/>
          <w:color w:val="000000"/>
        </w:rPr>
      </w:pPr>
      <w:r w:rsidRPr="00CD50F1">
        <w:rPr>
          <w:rFonts w:ascii="Arial" w:hAnsi="Arial"/>
          <w:color w:val="000000"/>
        </w:rPr>
        <w:t>тест з 6-хвилинною ходьбою;</w:t>
      </w:r>
    </w:p>
    <w:p w14:paraId="1AC7329A" w14:textId="77777777" w:rsidR="0031240A" w:rsidRPr="00CD50F1" w:rsidRDefault="00000000" w:rsidP="00D46F69">
      <w:pPr>
        <w:numPr>
          <w:ilvl w:val="0"/>
          <w:numId w:val="30"/>
        </w:numPr>
        <w:tabs>
          <w:tab w:val="left" w:pos="365"/>
        </w:tabs>
        <w:spacing w:line="326" w:lineRule="exact"/>
        <w:ind w:left="24"/>
        <w:rPr>
          <w:rFonts w:ascii="Arial" w:eastAsia="Times New Roman" w:hAnsi="Arial" w:cs="Arial"/>
          <w:b/>
          <w:bCs/>
          <w:color w:val="000000"/>
        </w:rPr>
      </w:pPr>
      <w:r w:rsidRPr="00CD50F1">
        <w:rPr>
          <w:rFonts w:ascii="Arial" w:hAnsi="Arial"/>
          <w:color w:val="000000"/>
        </w:rPr>
        <w:t>тест на проходження 10 метрів;</w:t>
      </w:r>
    </w:p>
    <w:p w14:paraId="66ECEC8C" w14:textId="77777777" w:rsidR="0031240A" w:rsidRPr="00CD50F1" w:rsidRDefault="00000000" w:rsidP="00D46F69">
      <w:pPr>
        <w:numPr>
          <w:ilvl w:val="0"/>
          <w:numId w:val="30"/>
        </w:numPr>
        <w:tabs>
          <w:tab w:val="left" w:pos="365"/>
        </w:tabs>
        <w:spacing w:line="326" w:lineRule="exact"/>
        <w:ind w:left="24"/>
        <w:rPr>
          <w:rFonts w:ascii="Arial" w:eastAsia="Times New Roman" w:hAnsi="Arial" w:cs="Arial"/>
          <w:b/>
          <w:bCs/>
          <w:color w:val="000000"/>
        </w:rPr>
      </w:pPr>
      <w:r w:rsidRPr="00CD50F1">
        <w:rPr>
          <w:rFonts w:ascii="Arial" w:hAnsi="Arial"/>
          <w:color w:val="000000"/>
        </w:rPr>
        <w:t>визначення параметрів ходьби, таких як швидкість ходьби та довжина кроку;</w:t>
      </w:r>
    </w:p>
    <w:p w14:paraId="2A3BB650" w14:textId="77777777" w:rsidR="0031240A" w:rsidRPr="00CD50F1" w:rsidRDefault="00000000" w:rsidP="00D46F69">
      <w:pPr>
        <w:numPr>
          <w:ilvl w:val="0"/>
          <w:numId w:val="30"/>
        </w:numPr>
        <w:tabs>
          <w:tab w:val="left" w:pos="365"/>
        </w:tabs>
        <w:spacing w:line="326" w:lineRule="exact"/>
        <w:ind w:left="24"/>
        <w:rPr>
          <w:rFonts w:ascii="Arial" w:eastAsia="Times New Roman" w:hAnsi="Arial" w:cs="Arial"/>
          <w:b/>
          <w:bCs/>
          <w:color w:val="000000"/>
        </w:rPr>
      </w:pPr>
      <w:r w:rsidRPr="00CD50F1">
        <w:rPr>
          <w:rFonts w:ascii="Arial" w:hAnsi="Arial"/>
          <w:color w:val="000000"/>
        </w:rPr>
        <w:t>тест «Встань та іди»;</w:t>
      </w:r>
    </w:p>
    <w:p w14:paraId="4FCDF3C7" w14:textId="77777777" w:rsidR="0031240A" w:rsidRPr="00CD50F1" w:rsidRDefault="00000000" w:rsidP="00D46F69">
      <w:pPr>
        <w:numPr>
          <w:ilvl w:val="0"/>
          <w:numId w:val="30"/>
        </w:numPr>
        <w:tabs>
          <w:tab w:val="left" w:pos="365"/>
        </w:tabs>
        <w:spacing w:line="326" w:lineRule="exact"/>
        <w:ind w:left="24"/>
        <w:rPr>
          <w:rFonts w:ascii="Arial" w:eastAsia="Times New Roman" w:hAnsi="Arial" w:cs="Arial"/>
          <w:b/>
          <w:bCs/>
          <w:color w:val="000000"/>
        </w:rPr>
      </w:pPr>
      <w:r w:rsidRPr="00CD50F1">
        <w:rPr>
          <w:rFonts w:ascii="Arial" w:hAnsi="Arial"/>
          <w:color w:val="000000"/>
        </w:rPr>
        <w:t>тест на відновлення рівноваги після поштовху;</w:t>
      </w:r>
    </w:p>
    <w:p w14:paraId="2B0DF588" w14:textId="77777777" w:rsidR="0031240A" w:rsidRPr="00CD50F1" w:rsidRDefault="00000000" w:rsidP="00D46F69">
      <w:pPr>
        <w:numPr>
          <w:ilvl w:val="0"/>
          <w:numId w:val="30"/>
        </w:numPr>
        <w:tabs>
          <w:tab w:val="left" w:pos="365"/>
        </w:tabs>
        <w:spacing w:line="326" w:lineRule="exact"/>
        <w:ind w:left="24"/>
        <w:rPr>
          <w:rFonts w:ascii="Arial" w:eastAsia="Times New Roman" w:hAnsi="Arial" w:cs="Arial"/>
          <w:b/>
          <w:bCs/>
          <w:color w:val="000000"/>
        </w:rPr>
      </w:pPr>
      <w:r w:rsidRPr="00CD50F1">
        <w:rPr>
          <w:rFonts w:ascii="Arial" w:hAnsi="Arial"/>
          <w:color w:val="000000"/>
        </w:rPr>
        <w:t>шкала рівноваги Берга;</w:t>
      </w:r>
    </w:p>
    <w:p w14:paraId="51912CE2" w14:textId="77777777" w:rsidR="0031240A" w:rsidRPr="00CD50F1" w:rsidRDefault="00000000" w:rsidP="00D46F69">
      <w:pPr>
        <w:numPr>
          <w:ilvl w:val="0"/>
          <w:numId w:val="30"/>
        </w:numPr>
        <w:tabs>
          <w:tab w:val="left" w:pos="365"/>
        </w:tabs>
        <w:spacing w:line="326" w:lineRule="exact"/>
        <w:ind w:left="24"/>
        <w:rPr>
          <w:rFonts w:ascii="Arial" w:eastAsia="Times New Roman" w:hAnsi="Arial" w:cs="Arial"/>
          <w:b/>
          <w:bCs/>
          <w:color w:val="000000"/>
        </w:rPr>
      </w:pPr>
      <w:r w:rsidRPr="00CD50F1">
        <w:rPr>
          <w:rFonts w:ascii="Arial" w:hAnsi="Arial"/>
          <w:color w:val="000000"/>
        </w:rPr>
        <w:t>Mini-BESTest (системи оцінки міні-балансу);</w:t>
      </w:r>
    </w:p>
    <w:p w14:paraId="4973C912" w14:textId="77777777" w:rsidR="0031240A" w:rsidRPr="00CD50F1" w:rsidRDefault="00000000" w:rsidP="00D46F69">
      <w:pPr>
        <w:numPr>
          <w:ilvl w:val="0"/>
          <w:numId w:val="30"/>
        </w:numPr>
        <w:tabs>
          <w:tab w:val="left" w:pos="365"/>
        </w:tabs>
        <w:spacing w:line="326" w:lineRule="exact"/>
        <w:ind w:left="365" w:right="403" w:hanging="341"/>
        <w:rPr>
          <w:rFonts w:ascii="Arial" w:eastAsia="Times New Roman" w:hAnsi="Arial" w:cs="Arial"/>
          <w:b/>
          <w:bCs/>
          <w:color w:val="000000"/>
        </w:rPr>
      </w:pPr>
      <w:r w:rsidRPr="00CD50F1">
        <w:rPr>
          <w:rFonts w:ascii="Arial" w:hAnsi="Arial"/>
          <w:color w:val="000000"/>
        </w:rPr>
        <w:t>опитувальник застигання при ходьбі для оцінки блокування ходьби (застигання при ходьбі) (німецька версія: Vogler та співавт., 2015 р.)</w:t>
      </w:r>
    </w:p>
    <w:p w14:paraId="79F591C0" w14:textId="77777777" w:rsidR="0031240A" w:rsidRPr="00CD50F1" w:rsidRDefault="0031240A" w:rsidP="00D46F69">
      <w:pPr>
        <w:numPr>
          <w:ilvl w:val="0"/>
          <w:numId w:val="30"/>
        </w:numPr>
        <w:tabs>
          <w:tab w:val="left" w:pos="365"/>
        </w:tabs>
        <w:spacing w:line="326" w:lineRule="exact"/>
        <w:ind w:left="365" w:right="403" w:hanging="341"/>
        <w:rPr>
          <w:rFonts w:ascii="Arial" w:eastAsia="Times New Roman" w:hAnsi="Arial" w:cs="Arial"/>
          <w:b/>
          <w:bCs/>
          <w:color w:val="000000"/>
          <w:sz w:val="18"/>
          <w:szCs w:val="18"/>
          <w:lang w:val="ru-RU"/>
        </w:rPr>
        <w:sectPr w:rsidR="0031240A" w:rsidRPr="00CD50F1" w:rsidSect="008328E9">
          <w:pgSz w:w="11909" w:h="16838"/>
          <w:pgMar w:top="1939" w:right="1550" w:bottom="284" w:left="1421" w:header="720" w:footer="720" w:gutter="0"/>
          <w:cols w:space="60"/>
          <w:noEndnote/>
        </w:sectPr>
      </w:pPr>
    </w:p>
    <w:p w14:paraId="5CE56743" w14:textId="77777777" w:rsidR="0031240A" w:rsidRPr="00CD50F1" w:rsidRDefault="00000000" w:rsidP="00925489">
      <w:pPr>
        <w:spacing w:line="298" w:lineRule="exact"/>
        <w:ind w:left="5"/>
        <w:rPr>
          <w:sz w:val="22"/>
          <w:szCs w:val="22"/>
        </w:rPr>
      </w:pPr>
      <w:r w:rsidRPr="00CD50F1">
        <w:rPr>
          <w:rFonts w:ascii="Arial" w:hAnsi="Arial"/>
          <w:color w:val="000000"/>
        </w:rPr>
        <w:t>Рухові розлади, включаючи порушення координації рухів та рівноваги, можна полегшити за рахунок фізичних вправ та фізіотерапії. Останнім часом зросла кількість наукових доказів. Було створено європе</w:t>
      </w:r>
      <w:r w:rsidRPr="00925489">
        <w:rPr>
          <w:rFonts w:ascii="Arial" w:hAnsi="Arial"/>
          <w:color w:val="000000"/>
        </w:rPr>
        <w:t>йське керівництво щодо фізіотерапії хвороби Паркінсона в рамках комплексного аналізу даних (Keus та співавт., 2014 р.). Це керівництво востаннє оновлювали у 2020 році та туди було включено результати 191 дослідження за участю 7998 пацієнтів (Radder та співавт., 2020 р.).</w:t>
      </w:r>
    </w:p>
    <w:p w14:paraId="67B7608F" w14:textId="77777777" w:rsidR="0031240A" w:rsidRPr="00CD50F1" w:rsidRDefault="00000000" w:rsidP="00925489">
      <w:pPr>
        <w:spacing w:before="158" w:line="298" w:lineRule="exact"/>
        <w:rPr>
          <w:sz w:val="22"/>
          <w:szCs w:val="22"/>
        </w:rPr>
      </w:pPr>
      <w:r w:rsidRPr="00925489">
        <w:rPr>
          <w:rFonts w:ascii="Arial" w:hAnsi="Arial"/>
          <w:color w:val="000000"/>
        </w:rPr>
        <w:t>Було виділено окремі форми лікування. Наведено клінічні параметри, для яких відповідна форма лікування призвела до суттєвих покращень у мета-аналізі, а також рекомендації, отримані авторами з досліджень щодо тривалості сеансів, частоти та тривалості лікування (Keus та співавт., 2014 р.; Radder та співавт., 2020 р.). У нещодавніх мета-аналізах конкретних методів лікування додатково наведено ці результати (станом на жовтень 2022 р.). Однак порівняти різні форми лікування на основі доказів неможливо.</w:t>
      </w:r>
    </w:p>
    <w:p w14:paraId="01004B62" w14:textId="7064D33F" w:rsidR="0031240A" w:rsidRPr="00CD50F1" w:rsidRDefault="00000000" w:rsidP="00925489">
      <w:pPr>
        <w:tabs>
          <w:tab w:val="left" w:pos="355"/>
        </w:tabs>
        <w:spacing w:before="163" w:line="298" w:lineRule="exact"/>
        <w:ind w:left="355" w:hanging="336"/>
        <w:rPr>
          <w:sz w:val="22"/>
          <w:szCs w:val="22"/>
        </w:rPr>
      </w:pPr>
      <w:r w:rsidRPr="00925489">
        <w:rPr>
          <w:rFonts w:ascii="Arial" w:hAnsi="Arial"/>
          <w:b/>
          <w:color w:val="0F9ED5" w:themeColor="accent4"/>
        </w:rPr>
        <w:t>■</w:t>
      </w:r>
      <w:r w:rsidRPr="00925489">
        <w:rPr>
          <w:rFonts w:ascii="Arial" w:hAnsi="Arial"/>
          <w:b/>
          <w:color w:val="0F9ED5" w:themeColor="accent4"/>
        </w:rPr>
        <w:tab/>
      </w:r>
      <w:r w:rsidRPr="00925489">
        <w:rPr>
          <w:rFonts w:ascii="Arial" w:hAnsi="Arial"/>
          <w:i/>
          <w:color w:val="000000"/>
        </w:rPr>
        <w:t xml:space="preserve">Стандартна фізіотерапія </w:t>
      </w:r>
      <w:r w:rsidRPr="00925489">
        <w:rPr>
          <w:rFonts w:ascii="Arial" w:hAnsi="Arial"/>
          <w:color w:val="000000"/>
        </w:rPr>
        <w:t>полегшила загальні рухові симптоми, покращила ходьбу, знизила ризик падіння та блокування ходьби. Рекомендована періодичність – 3 рази на тиждень по 45 хвилин протягом принаймні</w:t>
      </w:r>
    </w:p>
    <w:p w14:paraId="0358A4A1" w14:textId="77777777" w:rsidR="0031240A" w:rsidRPr="00CD50F1" w:rsidRDefault="00000000" w:rsidP="00925489">
      <w:pPr>
        <w:spacing w:line="298" w:lineRule="exact"/>
        <w:ind w:left="365"/>
        <w:rPr>
          <w:sz w:val="22"/>
          <w:szCs w:val="22"/>
        </w:rPr>
      </w:pPr>
      <w:r w:rsidRPr="00925489">
        <w:rPr>
          <w:rFonts w:ascii="Arial" w:hAnsi="Arial"/>
          <w:color w:val="000000"/>
        </w:rPr>
        <w:t>8 тижнів.</w:t>
      </w:r>
    </w:p>
    <w:p w14:paraId="7AB0668A" w14:textId="77777777" w:rsidR="0031240A" w:rsidRPr="00925489" w:rsidRDefault="00000000" w:rsidP="00925489">
      <w:pPr>
        <w:numPr>
          <w:ilvl w:val="0"/>
          <w:numId w:val="2"/>
        </w:numPr>
        <w:tabs>
          <w:tab w:val="left" w:pos="355"/>
        </w:tabs>
        <w:spacing w:line="298" w:lineRule="exact"/>
        <w:ind w:left="355" w:hanging="336"/>
        <w:rPr>
          <w:rFonts w:ascii="Arial" w:eastAsia="Times New Roman" w:hAnsi="Arial" w:cs="Arial"/>
          <w:b/>
          <w:bCs/>
          <w:color w:val="000000"/>
        </w:rPr>
      </w:pPr>
      <w:r w:rsidRPr="00925489">
        <w:rPr>
          <w:rFonts w:ascii="Arial" w:hAnsi="Arial"/>
          <w:i/>
          <w:iCs/>
          <w:color w:val="000000"/>
        </w:rPr>
        <w:t>Тренування на біговій доріжці</w:t>
      </w:r>
      <w:r w:rsidRPr="00925489">
        <w:rPr>
          <w:rFonts w:ascii="Arial" w:hAnsi="Arial"/>
          <w:color w:val="000000"/>
        </w:rPr>
        <w:t xml:space="preserve"> покращило ходьбу (особливо швидкість ходьби та довжину кроку), але не вплинуло на блокування ходьби. Рекомендована періодичність – 3 рази на тиждень по 30 хвилин протягом принаймні 4 тижнів. У мета-аналізі 13 досліджень Bishnoi та співавт. (2022 р.) спостерігалось збільшення довжини кроку під час тренувань лише на біговій доріжці. Тренування на біговій доріжці зі збільшенням швидкості або нахилу покращило швидкість ходьби, довжину кроку та темп; тренування на біговій доріжці з відхиленням покращило швидкість ходьби та довжину кроку</w:t>
      </w:r>
    </w:p>
    <w:p w14:paraId="5C5AAE5B" w14:textId="77777777" w:rsidR="0031240A" w:rsidRPr="00925489" w:rsidRDefault="00000000" w:rsidP="00925489">
      <w:pPr>
        <w:numPr>
          <w:ilvl w:val="0"/>
          <w:numId w:val="2"/>
        </w:numPr>
        <w:tabs>
          <w:tab w:val="left" w:pos="355"/>
        </w:tabs>
        <w:spacing w:before="5" w:line="298" w:lineRule="exact"/>
        <w:ind w:left="352" w:hanging="335"/>
        <w:rPr>
          <w:rFonts w:ascii="Arial" w:eastAsia="Times New Roman" w:hAnsi="Arial" w:cs="Arial"/>
          <w:b/>
          <w:bCs/>
          <w:color w:val="000000"/>
        </w:rPr>
      </w:pPr>
      <w:r w:rsidRPr="00925489">
        <w:rPr>
          <w:rFonts w:ascii="Arial" w:hAnsi="Arial"/>
          <w:i/>
          <w:iCs/>
          <w:color w:val="000000"/>
        </w:rPr>
        <w:t>Стратегічне тренування</w:t>
      </w:r>
      <w:r w:rsidRPr="00925489">
        <w:rPr>
          <w:rFonts w:ascii="Arial" w:hAnsi="Arial"/>
          <w:color w:val="000000"/>
        </w:rPr>
        <w:t xml:space="preserve"> покращило ходьбу та рівновагу, але не вплинуло на блокування ходьби.</w:t>
      </w:r>
    </w:p>
    <w:p w14:paraId="1DDFBB24" w14:textId="77777777" w:rsidR="0031240A" w:rsidRPr="00925489" w:rsidRDefault="00000000" w:rsidP="00925489">
      <w:pPr>
        <w:numPr>
          <w:ilvl w:val="0"/>
          <w:numId w:val="2"/>
        </w:numPr>
        <w:tabs>
          <w:tab w:val="left" w:pos="355"/>
        </w:tabs>
        <w:spacing w:line="298" w:lineRule="exact"/>
        <w:ind w:left="355" w:hanging="336"/>
        <w:rPr>
          <w:rFonts w:ascii="Arial" w:eastAsia="Times New Roman" w:hAnsi="Arial" w:cs="Arial"/>
          <w:b/>
          <w:bCs/>
          <w:color w:val="000000"/>
        </w:rPr>
      </w:pPr>
      <w:r w:rsidRPr="00925489">
        <w:rPr>
          <w:rFonts w:ascii="Arial" w:hAnsi="Arial"/>
          <w:i/>
          <w:iCs/>
          <w:color w:val="000000"/>
        </w:rPr>
        <w:t>Танці</w:t>
      </w:r>
      <w:r w:rsidRPr="00925489">
        <w:rPr>
          <w:rFonts w:ascii="Arial" w:hAnsi="Arial"/>
          <w:color w:val="000000"/>
        </w:rPr>
        <w:t xml:space="preserve"> полегшили загальні рухові симптоми, покращили ходьбу та рівновагу, але не вплинули на блокування ходьби. Рекомендована періодичність – 2 рази на тиждень по 60 хвилин протягом принаймні 10 тижнів. Hasan та співавт. виявили мета-аналіз 14 рандомізованих контрольованих досліджень за участю 372 пацієнтів, у яких спостерігались суттєві полегшення загальних рухових симптомів, покращення ходьби та рівноваги (Hasan та співавт., 2022 р.). Досліджувались різні форми танців (танго, ірландські танці, сардинські танці, бальні танці, латиноамериканські танці та туро). Найчастіше досліджувалось (аргентинське) танго. Танго підходить найбільше через часті періоди початку та зупинки руху, а також зміни швидкості та ритму.</w:t>
      </w:r>
    </w:p>
    <w:p w14:paraId="2B1B2501" w14:textId="40BB439B" w:rsidR="0031240A" w:rsidRPr="00925489" w:rsidRDefault="00000000" w:rsidP="00925489">
      <w:pPr>
        <w:numPr>
          <w:ilvl w:val="0"/>
          <w:numId w:val="2"/>
        </w:numPr>
        <w:tabs>
          <w:tab w:val="left" w:pos="355"/>
        </w:tabs>
        <w:spacing w:before="5" w:line="298" w:lineRule="exact"/>
        <w:ind w:left="355" w:hanging="336"/>
        <w:rPr>
          <w:rFonts w:ascii="Arial" w:eastAsia="Times New Roman" w:hAnsi="Arial" w:cs="Arial"/>
          <w:b/>
          <w:bCs/>
          <w:color w:val="000000"/>
        </w:rPr>
      </w:pPr>
      <w:r w:rsidRPr="00925489">
        <w:rPr>
          <w:rFonts w:ascii="Arial" w:hAnsi="Arial"/>
          <w:i/>
          <w:iCs/>
          <w:color w:val="000000"/>
        </w:rPr>
        <w:t>Тай-чі (та цигун)</w:t>
      </w:r>
      <w:r w:rsidRPr="00925489">
        <w:rPr>
          <w:rFonts w:ascii="Arial" w:hAnsi="Arial"/>
          <w:color w:val="000000"/>
        </w:rPr>
        <w:t xml:space="preserve"> полегшило загальні рухові симптоми, покращило ходьбу та рівновагу. Рекомендована періодичність – 2 рази на тиждень по 60 хвилин протягом принаймні 24 тижнів. Yu та співавт. також виявили ефективність у полегшенні рухових симптомів, брадикінезії та покращенні рівноваги у мета-аналізі 17 рандомізованих контрольованих досліджень за участю 951 пацієнта (Yu та співавт., 2021), Lei та співавт. – в іншому мета-аналізі 20 рандомізованих контрольованих досліджень за участю 996 пацієнтів (Lei та співавт., 2022 р.). Lei та співавт. також вивчали відмінності між різними формами тай-чі. За сукупністю рухових симптомів найефективнішими виявились: 24 форми спрощеного тай-чі &gt; програма вправ тай-чі &gt; 8 форми спрощеного тай-чі в стилі Ян &gt; 8-форми спрощеного тай-чі</w:t>
      </w:r>
    </w:p>
    <w:p w14:paraId="4B67516F" w14:textId="77777777" w:rsidR="0031240A" w:rsidRPr="00CD50F1" w:rsidRDefault="0031240A" w:rsidP="00D46F69">
      <w:pPr>
        <w:numPr>
          <w:ilvl w:val="0"/>
          <w:numId w:val="2"/>
        </w:numPr>
        <w:tabs>
          <w:tab w:val="left" w:pos="355"/>
        </w:tabs>
        <w:spacing w:before="5" w:line="322" w:lineRule="exact"/>
        <w:ind w:left="355" w:hanging="336"/>
        <w:rPr>
          <w:rFonts w:ascii="Arial" w:eastAsia="Times New Roman" w:hAnsi="Arial" w:cs="Arial"/>
          <w:b/>
          <w:bCs/>
          <w:color w:val="000000"/>
          <w:sz w:val="18"/>
          <w:szCs w:val="18"/>
          <w:lang w:val="ru-RU"/>
        </w:rPr>
        <w:sectPr w:rsidR="0031240A" w:rsidRPr="00CD50F1" w:rsidSect="008328E9">
          <w:pgSz w:w="11909" w:h="16838"/>
          <w:pgMar w:top="1934" w:right="1435" w:bottom="568" w:left="1426" w:header="720" w:footer="720" w:gutter="0"/>
          <w:cols w:space="60"/>
          <w:noEndnote/>
        </w:sectPr>
      </w:pPr>
    </w:p>
    <w:p w14:paraId="55ABE065" w14:textId="77777777" w:rsidR="0031240A" w:rsidRPr="00CD50F1" w:rsidRDefault="00000000" w:rsidP="00925489">
      <w:pPr>
        <w:spacing w:line="298" w:lineRule="exact"/>
        <w:ind w:left="461"/>
        <w:rPr>
          <w:sz w:val="22"/>
          <w:szCs w:val="22"/>
        </w:rPr>
      </w:pPr>
      <w:r w:rsidRPr="00925489">
        <w:rPr>
          <w:rFonts w:ascii="Arial" w:hAnsi="Arial"/>
          <w:color w:val="000000"/>
        </w:rPr>
        <w:t>в стилі Чень. З точки зору рівноваги, найефективнішими виявились: програма вправ тай-чі &gt; 24 форми спрощеного тай-чі &gt; 8 форми спрощеного тай-чі в стилі Чень.</w:t>
      </w:r>
    </w:p>
    <w:p w14:paraId="3DCC7110" w14:textId="77777777" w:rsidR="0031240A" w:rsidRPr="00925489" w:rsidRDefault="00000000" w:rsidP="00925489">
      <w:pPr>
        <w:numPr>
          <w:ilvl w:val="0"/>
          <w:numId w:val="31"/>
        </w:numPr>
        <w:tabs>
          <w:tab w:val="left" w:pos="456"/>
        </w:tabs>
        <w:spacing w:before="5" w:line="298" w:lineRule="exact"/>
        <w:ind w:left="456" w:hanging="331"/>
        <w:rPr>
          <w:rFonts w:ascii="Arial" w:eastAsia="Times New Roman" w:hAnsi="Arial" w:cs="Arial"/>
          <w:b/>
          <w:bCs/>
          <w:color w:val="000000"/>
        </w:rPr>
      </w:pPr>
      <w:r w:rsidRPr="00925489">
        <w:rPr>
          <w:rFonts w:ascii="Arial" w:hAnsi="Arial"/>
          <w:i/>
          <w:iCs/>
          <w:color w:val="000000"/>
        </w:rPr>
        <w:t>Скандинавська ходьба</w:t>
      </w:r>
      <w:r w:rsidRPr="00925489">
        <w:rPr>
          <w:rFonts w:ascii="Arial" w:hAnsi="Arial"/>
          <w:color w:val="000000"/>
        </w:rPr>
        <w:t xml:space="preserve"> полегшила загальні рухові симптоми, покращила ходьбу та рівновагу. Salse-Batán та співавт. у своєму мета-аналізі 12 рандомізованих контрольованих досліджень виявили клінічно значущим лише покращення здатності до ходьби, але не зміни загальних рухових симптомів та рівноваги (Salse-Batán та співавт., 2022 р.).</w:t>
      </w:r>
    </w:p>
    <w:p w14:paraId="671A3BA4" w14:textId="77777777" w:rsidR="0031240A" w:rsidRPr="00925489" w:rsidRDefault="00000000" w:rsidP="00925489">
      <w:pPr>
        <w:numPr>
          <w:ilvl w:val="0"/>
          <w:numId w:val="31"/>
        </w:numPr>
        <w:tabs>
          <w:tab w:val="left" w:pos="456"/>
        </w:tabs>
        <w:spacing w:before="5" w:line="298" w:lineRule="exact"/>
        <w:ind w:left="456" w:hanging="331"/>
        <w:rPr>
          <w:rFonts w:ascii="Arial" w:eastAsia="Times New Roman" w:hAnsi="Arial" w:cs="Arial"/>
          <w:b/>
          <w:bCs/>
          <w:color w:val="000000"/>
        </w:rPr>
      </w:pPr>
      <w:r w:rsidRPr="00925489">
        <w:rPr>
          <w:rFonts w:ascii="Arial" w:hAnsi="Arial"/>
          <w:i/>
          <w:iCs/>
          <w:color w:val="000000"/>
        </w:rPr>
        <w:t>Силові тренування</w:t>
      </w:r>
      <w:r w:rsidRPr="00925489">
        <w:rPr>
          <w:rFonts w:ascii="Arial" w:hAnsi="Arial"/>
          <w:color w:val="000000"/>
        </w:rPr>
        <w:t xml:space="preserve"> покращили ходьбу. Однак у 2022 році Yang та співавт. у мета-аналізі 14 досліджень за участю 761 пацієнта виявили покращення блокування ходьби та м’язової сили, але не інших параметрів ходьби або рівноваги (Yang та співавт., 2022 р.). Gollan та співавт. проаналізували 18 рандомізованих контрольованих досліджень та виявили суттєве покращення м’язової сили, полегшення загальних рухових симптомів, покращення ходьби та рівноваги порівняно з пасивною контрольною групою, але не порівняно з активною контрольною групою (Gollan та співавт., 2022 р.).</w:t>
      </w:r>
    </w:p>
    <w:p w14:paraId="746EF1B2" w14:textId="77777777" w:rsidR="0031240A" w:rsidRPr="00925489" w:rsidRDefault="00000000" w:rsidP="00925489">
      <w:pPr>
        <w:numPr>
          <w:ilvl w:val="0"/>
          <w:numId w:val="31"/>
        </w:numPr>
        <w:tabs>
          <w:tab w:val="left" w:pos="456"/>
        </w:tabs>
        <w:spacing w:line="298" w:lineRule="exact"/>
        <w:ind w:left="456" w:hanging="331"/>
        <w:rPr>
          <w:rFonts w:ascii="Arial" w:eastAsia="Times New Roman" w:hAnsi="Arial" w:cs="Arial"/>
          <w:b/>
          <w:bCs/>
          <w:color w:val="000000"/>
        </w:rPr>
      </w:pPr>
      <w:r w:rsidRPr="00925489">
        <w:rPr>
          <w:rFonts w:ascii="Arial" w:hAnsi="Arial"/>
          <w:i/>
          <w:iCs/>
          <w:color w:val="000000"/>
        </w:rPr>
        <w:t>Аеробне тренування</w:t>
      </w:r>
      <w:r w:rsidRPr="00925489">
        <w:rPr>
          <w:rFonts w:ascii="Arial" w:hAnsi="Arial"/>
          <w:color w:val="000000"/>
        </w:rPr>
        <w:t xml:space="preserve"> полегшило загальні рухові симптоми, покращило ходьбу та рівновагу. І навпаки, Li та співавт. у мета-аналізі 9 рандомізованих контрольованих досліджень за участю 444 пацієнтів виявили покращення ходьби та рівноваги, але не полегшення рухових симптомів (Li та співавт., 2021 р.).</w:t>
      </w:r>
    </w:p>
    <w:p w14:paraId="5F3B21D0" w14:textId="77777777" w:rsidR="0031240A" w:rsidRPr="00925489" w:rsidRDefault="00000000" w:rsidP="00925489">
      <w:pPr>
        <w:numPr>
          <w:ilvl w:val="0"/>
          <w:numId w:val="31"/>
        </w:numPr>
        <w:tabs>
          <w:tab w:val="left" w:pos="456"/>
        </w:tabs>
        <w:spacing w:line="298" w:lineRule="exact"/>
        <w:ind w:left="456" w:hanging="331"/>
        <w:rPr>
          <w:rFonts w:ascii="Arial" w:eastAsia="Times New Roman" w:hAnsi="Arial" w:cs="Arial"/>
          <w:b/>
          <w:bCs/>
          <w:color w:val="000000"/>
        </w:rPr>
      </w:pPr>
      <w:r w:rsidRPr="00925489">
        <w:rPr>
          <w:rFonts w:ascii="Arial" w:hAnsi="Arial"/>
          <w:i/>
          <w:iCs/>
          <w:color w:val="000000"/>
        </w:rPr>
        <w:t>Тренування ходьби та рівноваги</w:t>
      </w:r>
      <w:r w:rsidRPr="00925489">
        <w:rPr>
          <w:rFonts w:ascii="Arial" w:hAnsi="Arial"/>
          <w:color w:val="000000"/>
        </w:rPr>
        <w:t xml:space="preserve"> полегшило загальні рухові симптоми, покращило ходьбу та рівновагу. Ефективність лікувальної фізкультури для запобігання/зменшення падінь досліджувалась в Кокранівському аналізі (Allen та співавт., 2022 р.). Після цієї лікувальної фізкультури зменшилась частота падінь на 26 %, а кількість пацієнтів, які зазнали одне або кількох падінь, – на 10 %. На ранніх стадіях захворювання доцільним було регулярне самостійне тренування під наглядом; на пізніх стадіях захворювання (через підвищений ризик падінь) фізіотерапія була достатньою (Platz та Lempert, 2022 р.).</w:t>
      </w:r>
    </w:p>
    <w:p w14:paraId="7A8D14FB" w14:textId="77777777" w:rsidR="0031240A" w:rsidRPr="00925489" w:rsidRDefault="00000000" w:rsidP="00925489">
      <w:pPr>
        <w:numPr>
          <w:ilvl w:val="0"/>
          <w:numId w:val="31"/>
        </w:numPr>
        <w:tabs>
          <w:tab w:val="left" w:pos="456"/>
        </w:tabs>
        <w:spacing w:line="298" w:lineRule="exact"/>
        <w:ind w:left="456" w:hanging="331"/>
        <w:rPr>
          <w:rFonts w:ascii="Arial" w:eastAsia="Times New Roman" w:hAnsi="Arial" w:cs="Arial"/>
          <w:b/>
          <w:bCs/>
          <w:color w:val="000000"/>
        </w:rPr>
      </w:pPr>
      <w:r w:rsidRPr="00925489">
        <w:rPr>
          <w:rFonts w:ascii="Arial" w:hAnsi="Arial"/>
          <w:i/>
          <w:iCs/>
          <w:color w:val="000000"/>
        </w:rPr>
        <w:t>Фітнес-ігри</w:t>
      </w:r>
      <w:r w:rsidRPr="00925489">
        <w:rPr>
          <w:rFonts w:ascii="Arial" w:hAnsi="Arial"/>
          <w:color w:val="000000"/>
        </w:rPr>
        <w:t xml:space="preserve"> (комп’ютерні ігри, що стимулюють рухи та реакції) покращили ходьбу та рівновагу. Sarasso та співавт. також виявили покращення рівноваги завдяки тренуванню рівноваги на основі віртуальної реальності у мета-аналізі (Sarasso та співавт., 2022 р.), але виключно після тренування та без доведених тривалих ефектів. Zhang та співавт. у мета-аналізі 19 досліджень за участю 781 пацієнта вивчали ефективність фітнес-ігор у людей похилого віку із хворобою Паркінсона. Також було виявлено суттєві покращення індивідуальних параметрів ходьби, але вони не були клінічно значущими (Zhan та співавт., 2022 р.).</w:t>
      </w:r>
    </w:p>
    <w:p w14:paraId="116ADB05" w14:textId="77777777" w:rsidR="0031240A" w:rsidRPr="00CD50F1" w:rsidRDefault="0031240A" w:rsidP="00D46F69">
      <w:pPr>
        <w:spacing w:after="206" w:line="1" w:lineRule="exact"/>
        <w:rPr>
          <w:rFonts w:ascii="Arial" w:hAnsi="Arial" w:cs="Arial"/>
          <w:sz w:val="4"/>
          <w:szCs w:val="4"/>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25"/>
      </w:tblGrid>
      <w:tr w:rsidR="0031240A" w:rsidRPr="00CD50F1" w14:paraId="52564390" w14:textId="77777777" w:rsidTr="008328E9">
        <w:trPr>
          <w:trHeight w:hRule="exact" w:val="725"/>
        </w:trPr>
        <w:tc>
          <w:tcPr>
            <w:tcW w:w="6144" w:type="dxa"/>
            <w:shd w:val="clear" w:color="auto" w:fill="00A1E3"/>
          </w:tcPr>
          <w:p w14:paraId="4B610FC7" w14:textId="77777777" w:rsidR="0031240A" w:rsidRPr="00CD50F1" w:rsidRDefault="00000000" w:rsidP="008328E9">
            <w:pPr>
              <w:spacing w:before="60"/>
            </w:pPr>
            <w:r w:rsidRPr="00CD50F1">
              <w:rPr>
                <w:rFonts w:ascii="Arial" w:hAnsi="Arial"/>
                <w:b/>
                <w:color w:val="FFFFFF"/>
              </w:rPr>
              <w:t>Рекомендація</w:t>
            </w:r>
          </w:p>
        </w:tc>
        <w:tc>
          <w:tcPr>
            <w:tcW w:w="3125" w:type="dxa"/>
            <w:shd w:val="clear" w:color="auto" w:fill="00A1E3"/>
          </w:tcPr>
          <w:p w14:paraId="65A731A3" w14:textId="77777777" w:rsidR="0031240A" w:rsidRPr="00CD50F1" w:rsidRDefault="00000000" w:rsidP="008328E9">
            <w:pPr>
              <w:spacing w:before="60"/>
            </w:pPr>
            <w:r w:rsidRPr="00CD50F1">
              <w:rPr>
                <w:rFonts w:ascii="Arial" w:hAnsi="Arial"/>
                <w:b/>
                <w:color w:val="FFFFFF"/>
              </w:rPr>
              <w:t>Нова</w:t>
            </w:r>
          </w:p>
          <w:p w14:paraId="5A282D14"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59B74D5F" w14:textId="77777777" w:rsidTr="00925489">
        <w:trPr>
          <w:trHeight w:val="1411"/>
        </w:trPr>
        <w:tc>
          <w:tcPr>
            <w:tcW w:w="9269" w:type="dxa"/>
            <w:gridSpan w:val="2"/>
            <w:shd w:val="clear" w:color="auto" w:fill="D9F4FF"/>
          </w:tcPr>
          <w:p w14:paraId="526AC959" w14:textId="77777777" w:rsidR="0031240A" w:rsidRPr="00925489" w:rsidRDefault="00000000" w:rsidP="00925489">
            <w:pPr>
              <w:spacing w:before="60" w:line="298" w:lineRule="exact"/>
            </w:pPr>
            <w:r w:rsidRPr="00925489">
              <w:rPr>
                <w:rFonts w:ascii="Arial" w:hAnsi="Arial"/>
                <w:color w:val="000000"/>
              </w:rPr>
              <w:t>Пацієнтів із хворобою Паркінсона необхідно заохочувати до аеробних (наприклад, скандинавська ходьба, біг підтюпцем, їзда на велосипеді, тренування на біговій доріжці) та силових тренувань на ранніх стадіях захворювання.</w:t>
            </w:r>
          </w:p>
          <w:p w14:paraId="65BB3398" w14:textId="77777777" w:rsidR="0031240A" w:rsidRPr="00CD50F1" w:rsidRDefault="00000000" w:rsidP="008328E9">
            <w:pPr>
              <w:spacing w:before="240"/>
            </w:pPr>
            <w:r w:rsidRPr="00CD50F1">
              <w:rPr>
                <w:rFonts w:ascii="Arial" w:hAnsi="Arial"/>
                <w:color w:val="000000"/>
              </w:rPr>
              <w:t>Рішення щодо вибору тренування має прийматись відповідно до потреб та уподобань конкретного пацієнта.</w:t>
            </w:r>
          </w:p>
        </w:tc>
      </w:tr>
      <w:tr w:rsidR="0031240A" w:rsidRPr="00CD50F1" w14:paraId="32611134" w14:textId="77777777" w:rsidTr="008328E9">
        <w:trPr>
          <w:trHeight w:hRule="exact" w:val="403"/>
        </w:trPr>
        <w:tc>
          <w:tcPr>
            <w:tcW w:w="9269" w:type="dxa"/>
            <w:gridSpan w:val="2"/>
            <w:shd w:val="clear" w:color="auto" w:fill="FFFFFF"/>
          </w:tcPr>
          <w:p w14:paraId="682018B7" w14:textId="77777777" w:rsidR="0031240A" w:rsidRPr="00CD50F1" w:rsidRDefault="00000000" w:rsidP="008328E9">
            <w:pPr>
              <w:spacing w:before="60"/>
            </w:pPr>
            <w:r w:rsidRPr="00CD50F1">
              <w:rPr>
                <w:rFonts w:ascii="Arial" w:hAnsi="Arial"/>
                <w:color w:val="000000"/>
              </w:rPr>
              <w:t>Сила консенсусу: 100,0 %</w:t>
            </w:r>
          </w:p>
        </w:tc>
      </w:tr>
    </w:tbl>
    <w:p w14:paraId="50DDC0DF" w14:textId="77777777" w:rsidR="0031240A" w:rsidRPr="00CD50F1" w:rsidRDefault="0031240A" w:rsidP="00D46F69">
      <w:pPr>
        <w:sectPr w:rsidR="0031240A" w:rsidRPr="00CD50F1" w:rsidSect="008328E9">
          <w:pgSz w:w="11909" w:h="16838"/>
          <w:pgMar w:top="1934" w:right="1320" w:bottom="20" w:left="1320"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25"/>
      </w:tblGrid>
      <w:tr w:rsidR="0031240A" w:rsidRPr="00CD50F1" w14:paraId="2E517B58" w14:textId="77777777" w:rsidTr="008328E9">
        <w:trPr>
          <w:trHeight w:hRule="exact" w:val="720"/>
        </w:trPr>
        <w:tc>
          <w:tcPr>
            <w:tcW w:w="6158" w:type="dxa"/>
            <w:shd w:val="clear" w:color="auto" w:fill="00A1E3"/>
          </w:tcPr>
          <w:p w14:paraId="663D01B4" w14:textId="77777777" w:rsidR="0031240A" w:rsidRPr="00CD50F1" w:rsidRDefault="00000000" w:rsidP="008328E9">
            <w:pPr>
              <w:spacing w:before="60"/>
            </w:pPr>
            <w:r w:rsidRPr="00CD50F1">
              <w:rPr>
                <w:rFonts w:ascii="Arial" w:hAnsi="Arial"/>
                <w:b/>
                <w:color w:val="FFFFFF"/>
              </w:rPr>
              <w:t>Рекомендація</w:t>
            </w:r>
          </w:p>
        </w:tc>
        <w:tc>
          <w:tcPr>
            <w:tcW w:w="3125" w:type="dxa"/>
            <w:shd w:val="clear" w:color="auto" w:fill="00A1E3"/>
          </w:tcPr>
          <w:p w14:paraId="4D77364C" w14:textId="77777777" w:rsidR="0031240A" w:rsidRPr="00CD50F1" w:rsidRDefault="00000000" w:rsidP="008328E9">
            <w:pPr>
              <w:spacing w:before="60"/>
            </w:pPr>
            <w:r w:rsidRPr="00CD50F1">
              <w:rPr>
                <w:rFonts w:ascii="Arial" w:hAnsi="Arial"/>
                <w:b/>
                <w:color w:val="FFFFFF"/>
              </w:rPr>
              <w:t>Нова</w:t>
            </w:r>
          </w:p>
          <w:p w14:paraId="716AEEA1"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18D45080" w14:textId="77777777" w:rsidTr="008328E9">
        <w:trPr>
          <w:trHeight w:hRule="exact" w:val="821"/>
        </w:trPr>
        <w:tc>
          <w:tcPr>
            <w:tcW w:w="9283" w:type="dxa"/>
            <w:gridSpan w:val="2"/>
            <w:shd w:val="clear" w:color="auto" w:fill="D9F4FF"/>
          </w:tcPr>
          <w:p w14:paraId="06F5A555" w14:textId="77777777" w:rsidR="0031240A" w:rsidRPr="00CD50F1" w:rsidRDefault="00000000" w:rsidP="008328E9">
            <w:pPr>
              <w:spacing w:before="60" w:line="317" w:lineRule="exact"/>
              <w:ind w:right="1166"/>
            </w:pPr>
            <w:r w:rsidRPr="00CD50F1">
              <w:rPr>
                <w:rFonts w:ascii="Arial" w:hAnsi="Arial"/>
                <w:color w:val="000000"/>
              </w:rPr>
              <w:t>Мета втручання – тренувати самостійність у виконанні рухових вправ без нагляду терапевтів.</w:t>
            </w:r>
          </w:p>
        </w:tc>
      </w:tr>
      <w:tr w:rsidR="0031240A" w:rsidRPr="00CD50F1" w14:paraId="5A50BCC1" w14:textId="77777777" w:rsidTr="008328E9">
        <w:trPr>
          <w:trHeight w:hRule="exact" w:val="389"/>
        </w:trPr>
        <w:tc>
          <w:tcPr>
            <w:tcW w:w="6158" w:type="dxa"/>
            <w:shd w:val="clear" w:color="auto" w:fill="FFFFFF"/>
          </w:tcPr>
          <w:p w14:paraId="2420EED5" w14:textId="77777777" w:rsidR="0031240A" w:rsidRPr="00CD50F1" w:rsidRDefault="00000000" w:rsidP="008328E9">
            <w:pPr>
              <w:spacing w:before="60"/>
            </w:pPr>
            <w:r w:rsidRPr="00CD50F1">
              <w:rPr>
                <w:rFonts w:ascii="Arial" w:hAnsi="Arial"/>
                <w:color w:val="000000"/>
              </w:rPr>
              <w:t>Сила консенсусу: 100,0 %</w:t>
            </w:r>
          </w:p>
        </w:tc>
        <w:tc>
          <w:tcPr>
            <w:tcW w:w="3125" w:type="dxa"/>
            <w:shd w:val="clear" w:color="auto" w:fill="FFFFFF"/>
          </w:tcPr>
          <w:p w14:paraId="1E771AED" w14:textId="77777777" w:rsidR="0031240A" w:rsidRPr="00CD50F1" w:rsidRDefault="0031240A" w:rsidP="008328E9">
            <w:pPr>
              <w:spacing w:before="60"/>
            </w:pPr>
          </w:p>
        </w:tc>
      </w:tr>
    </w:tbl>
    <w:p w14:paraId="66661CF7" w14:textId="77777777" w:rsidR="0031240A" w:rsidRPr="00CD50F1" w:rsidRDefault="0031240A" w:rsidP="00D46F69">
      <w:pPr>
        <w:spacing w:after="413"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31BDCE25" w14:textId="77777777" w:rsidTr="008328E9">
        <w:trPr>
          <w:trHeight w:hRule="exact" w:val="725"/>
        </w:trPr>
        <w:tc>
          <w:tcPr>
            <w:tcW w:w="6158" w:type="dxa"/>
            <w:shd w:val="clear" w:color="auto" w:fill="00A1E3"/>
          </w:tcPr>
          <w:p w14:paraId="76721C4C"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12B49762" w14:textId="77777777" w:rsidR="0031240A" w:rsidRPr="00CD50F1" w:rsidRDefault="00000000" w:rsidP="008328E9">
            <w:pPr>
              <w:spacing w:before="60"/>
            </w:pPr>
            <w:r w:rsidRPr="00CD50F1">
              <w:rPr>
                <w:rFonts w:ascii="Arial" w:hAnsi="Arial"/>
                <w:b/>
                <w:color w:val="FFFFFF"/>
              </w:rPr>
              <w:t>Нова</w:t>
            </w:r>
          </w:p>
          <w:p w14:paraId="3520432C"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0B0F5FC8" w14:textId="77777777" w:rsidTr="008328E9">
        <w:trPr>
          <w:trHeight w:hRule="exact" w:val="1142"/>
        </w:trPr>
        <w:tc>
          <w:tcPr>
            <w:tcW w:w="9297" w:type="dxa"/>
            <w:gridSpan w:val="2"/>
            <w:shd w:val="clear" w:color="auto" w:fill="D9F4FF"/>
          </w:tcPr>
          <w:p w14:paraId="599A2F24" w14:textId="77777777" w:rsidR="0031240A" w:rsidRPr="00925489" w:rsidRDefault="00000000" w:rsidP="00925489">
            <w:pPr>
              <w:spacing w:before="60" w:line="298" w:lineRule="exact"/>
              <w:ind w:right="125"/>
            </w:pPr>
            <w:r w:rsidRPr="00925489">
              <w:rPr>
                <w:rFonts w:ascii="Arial" w:hAnsi="Arial"/>
                <w:color w:val="000000"/>
              </w:rPr>
              <w:t>Терапію для відновлення рівноваги також необхідно рекомендувати на ранніх стадіях (танці, тай-чі, самостійне тренування ходьби та рівноваги під наглядом терапевтів), оскільки порушення рівноваги часто виникають у міру прогресування захворювання.</w:t>
            </w:r>
          </w:p>
        </w:tc>
      </w:tr>
      <w:tr w:rsidR="0031240A" w:rsidRPr="00CD50F1" w14:paraId="3A8DE329" w14:textId="77777777" w:rsidTr="008328E9">
        <w:trPr>
          <w:trHeight w:hRule="exact" w:val="408"/>
        </w:trPr>
        <w:tc>
          <w:tcPr>
            <w:tcW w:w="9297" w:type="dxa"/>
            <w:gridSpan w:val="2"/>
            <w:shd w:val="clear" w:color="auto" w:fill="FFFFFF"/>
          </w:tcPr>
          <w:p w14:paraId="67DA3E1E" w14:textId="77777777" w:rsidR="0031240A" w:rsidRPr="00CD50F1" w:rsidRDefault="00000000" w:rsidP="008328E9">
            <w:pPr>
              <w:spacing w:before="60"/>
            </w:pPr>
            <w:r w:rsidRPr="00CD50F1">
              <w:rPr>
                <w:rFonts w:ascii="Arial" w:hAnsi="Arial"/>
                <w:color w:val="000000"/>
              </w:rPr>
              <w:t>Сила консенсусу: 100,0 %</w:t>
            </w:r>
          </w:p>
        </w:tc>
      </w:tr>
    </w:tbl>
    <w:p w14:paraId="1D76B356" w14:textId="77777777" w:rsidR="008328E9" w:rsidRPr="00CD50F1" w:rsidRDefault="00000000" w:rsidP="008328E9">
      <w:pPr>
        <w:spacing w:before="370" w:line="427" w:lineRule="exact"/>
        <w:ind w:left="115" w:right="5044"/>
        <w:rPr>
          <w:rFonts w:ascii="Arial" w:eastAsia="Times New Roman" w:hAnsi="Arial" w:cs="Arial"/>
          <w:b/>
          <w:bCs/>
          <w:color w:val="595959"/>
        </w:rPr>
      </w:pPr>
      <w:r w:rsidRPr="00CD50F1">
        <w:rPr>
          <w:rFonts w:ascii="Arial" w:hAnsi="Arial"/>
          <w:b/>
          <w:color w:val="595959"/>
        </w:rPr>
        <w:t>Специфічні рухові розлади</w:t>
      </w:r>
    </w:p>
    <w:p w14:paraId="705062B3" w14:textId="08F0EB11" w:rsidR="0031240A" w:rsidRPr="00CD50F1" w:rsidRDefault="00000000" w:rsidP="008328E9">
      <w:pPr>
        <w:spacing w:line="427" w:lineRule="exact"/>
        <w:ind w:left="115" w:right="5044"/>
        <w:rPr>
          <w:sz w:val="18"/>
          <w:szCs w:val="18"/>
        </w:rPr>
      </w:pPr>
      <w:r w:rsidRPr="00CD50F1">
        <w:rPr>
          <w:rFonts w:ascii="Arial" w:hAnsi="Arial"/>
          <w:b/>
          <w:i/>
          <w:color w:val="000000"/>
        </w:rPr>
        <w:t>Тремор</w:t>
      </w:r>
    </w:p>
    <w:p w14:paraId="56E75FD1" w14:textId="77777777" w:rsidR="0031240A" w:rsidRPr="00CD50F1" w:rsidRDefault="00000000" w:rsidP="00925489">
      <w:pPr>
        <w:spacing w:before="139" w:line="298" w:lineRule="exact"/>
        <w:ind w:left="115" w:right="230"/>
        <w:rPr>
          <w:sz w:val="18"/>
          <w:szCs w:val="18"/>
        </w:rPr>
      </w:pPr>
      <w:r w:rsidRPr="00925489">
        <w:rPr>
          <w:rFonts w:ascii="Arial" w:hAnsi="Arial"/>
          <w:color w:val="000000"/>
        </w:rPr>
        <w:t>Тремор може виникати у стані спокою та/або у вигляді постурального тремору, а також тремору дії, особливо у верхніх кінцівках. Тремор у стані спокою є предметом стигматизації, але він спричиняє менше хвилювань, ніж постуральний тремор або тремор дії. Медикаментозне лікування є стандартом лікування (див. керівництво S2k Німецького товариства неврології, Deuschl та співавт., 2022 р.). У разі недостатньої відповіді або небажаних явищ медикаментозного лікування призначається хірургічне втручання (процедури щодо ураження, такі як таламотомія та палідотомія, процедури без ураження, такі як глибока стимуляція мозку), а також нехірургічні втручання (фокусована ультразвукова абляція під контролем МРТ). Можливі переваги та ризики необхідно визначати на індивідуальній основі у спеціальних медичних закладах під час встановлення показань.</w:t>
      </w:r>
    </w:p>
    <w:p w14:paraId="0553B942" w14:textId="77777777" w:rsidR="0031240A" w:rsidRPr="00CD50F1" w:rsidRDefault="00000000" w:rsidP="00925489">
      <w:pPr>
        <w:spacing w:before="158" w:line="298" w:lineRule="exact"/>
        <w:ind w:left="115" w:right="230"/>
        <w:rPr>
          <w:sz w:val="18"/>
          <w:szCs w:val="18"/>
        </w:rPr>
      </w:pPr>
      <w:r w:rsidRPr="00925489">
        <w:rPr>
          <w:rFonts w:ascii="Arial" w:hAnsi="Arial"/>
          <w:color w:val="000000"/>
        </w:rPr>
        <w:t>Наразі на користь ефективності лікування тремору за допомогою рухових вправ виступають лише обмежені докази (O’Connor та Kini, 2011 р.; Fox та співавт., 2018 р.; Kadkhodaie та співавт., 2020 р.; Shahien та співавт., 2022 р.).</w:t>
      </w:r>
    </w:p>
    <w:p w14:paraId="77F6D4C4" w14:textId="77777777" w:rsidR="0031240A" w:rsidRPr="00CD50F1" w:rsidRDefault="0031240A" w:rsidP="00D46F69">
      <w:pPr>
        <w:spacing w:after="21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5397B140" w14:textId="77777777" w:rsidTr="008328E9">
        <w:trPr>
          <w:trHeight w:hRule="exact" w:val="720"/>
        </w:trPr>
        <w:tc>
          <w:tcPr>
            <w:tcW w:w="6144" w:type="dxa"/>
            <w:shd w:val="clear" w:color="auto" w:fill="00A1E3"/>
          </w:tcPr>
          <w:p w14:paraId="534D6175"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5AA0A1E4" w14:textId="77777777" w:rsidR="0031240A" w:rsidRPr="00CD50F1" w:rsidRDefault="00000000" w:rsidP="008328E9">
            <w:pPr>
              <w:spacing w:before="60"/>
            </w:pPr>
            <w:r w:rsidRPr="00CD50F1">
              <w:rPr>
                <w:rFonts w:ascii="Arial" w:hAnsi="Arial"/>
                <w:b/>
                <w:color w:val="FFFFFF"/>
              </w:rPr>
              <w:t>Нова</w:t>
            </w:r>
          </w:p>
          <w:p w14:paraId="5F6F803E"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75EF6816" w14:textId="77777777" w:rsidTr="008328E9">
        <w:trPr>
          <w:trHeight w:hRule="exact" w:val="821"/>
        </w:trPr>
        <w:tc>
          <w:tcPr>
            <w:tcW w:w="9283" w:type="dxa"/>
            <w:gridSpan w:val="2"/>
            <w:shd w:val="clear" w:color="auto" w:fill="D9F4FF"/>
          </w:tcPr>
          <w:p w14:paraId="7D77BF36" w14:textId="77777777" w:rsidR="0031240A" w:rsidRPr="00CD50F1" w:rsidRDefault="00000000" w:rsidP="008328E9">
            <w:pPr>
              <w:spacing w:before="60" w:line="317" w:lineRule="exact"/>
              <w:ind w:right="715"/>
            </w:pPr>
            <w:r w:rsidRPr="00CD50F1">
              <w:rPr>
                <w:rFonts w:ascii="Arial" w:hAnsi="Arial"/>
                <w:color w:val="000000"/>
              </w:rPr>
              <w:t>Рухову терапію наразі не можна рекомендувати для лікування тремору при хворобі Паркінсона.</w:t>
            </w:r>
          </w:p>
        </w:tc>
      </w:tr>
      <w:tr w:rsidR="0031240A" w:rsidRPr="00CD50F1" w14:paraId="04A7A8DA" w14:textId="77777777" w:rsidTr="008328E9">
        <w:trPr>
          <w:trHeight w:hRule="exact" w:val="379"/>
        </w:trPr>
        <w:tc>
          <w:tcPr>
            <w:tcW w:w="6144" w:type="dxa"/>
            <w:shd w:val="clear" w:color="auto" w:fill="FFFFFF"/>
          </w:tcPr>
          <w:p w14:paraId="7C78FC5D" w14:textId="77777777" w:rsidR="0031240A" w:rsidRPr="00CD50F1" w:rsidRDefault="00000000" w:rsidP="008328E9">
            <w:pPr>
              <w:spacing w:before="60"/>
            </w:pPr>
            <w:r w:rsidRPr="00CD50F1">
              <w:rPr>
                <w:rFonts w:ascii="Arial" w:hAnsi="Arial"/>
                <w:color w:val="000000"/>
              </w:rPr>
              <w:t>Сила консенсусу: 93,3 % (консенсус)</w:t>
            </w:r>
          </w:p>
        </w:tc>
        <w:tc>
          <w:tcPr>
            <w:tcW w:w="3139" w:type="dxa"/>
            <w:shd w:val="clear" w:color="auto" w:fill="FFFFFF"/>
          </w:tcPr>
          <w:p w14:paraId="48767D09" w14:textId="77777777" w:rsidR="0031240A" w:rsidRPr="00CD50F1" w:rsidRDefault="0031240A" w:rsidP="008328E9">
            <w:pPr>
              <w:spacing w:before="60"/>
            </w:pPr>
          </w:p>
        </w:tc>
      </w:tr>
    </w:tbl>
    <w:p w14:paraId="2F0559DC" w14:textId="77777777" w:rsidR="0031240A" w:rsidRPr="00CD50F1" w:rsidRDefault="0031240A" w:rsidP="00D46F69">
      <w:pPr>
        <w:sectPr w:rsidR="0031240A" w:rsidRPr="00CD50F1" w:rsidSect="008328E9">
          <w:pgSz w:w="11909" w:h="16838"/>
          <w:pgMar w:top="1987" w:right="1306" w:bottom="1843" w:left="1306" w:header="720" w:footer="720" w:gutter="0"/>
          <w:cols w:space="60"/>
          <w:noEndnote/>
        </w:sectPr>
      </w:pPr>
    </w:p>
    <w:p w14:paraId="7B551C45" w14:textId="5DCDB7E1" w:rsidR="0031240A" w:rsidRPr="00CD50F1" w:rsidRDefault="003D2198" w:rsidP="00D46F69">
      <w:pPr>
        <w:ind w:left="120"/>
        <w:rPr>
          <w:sz w:val="22"/>
          <w:szCs w:val="22"/>
        </w:rPr>
      </w:pPr>
      <w:r w:rsidRPr="00CD50F1">
        <w:rPr>
          <w:rFonts w:ascii="Arial" w:hAnsi="Arial"/>
          <w:b/>
          <w:i/>
          <w:color w:val="000000"/>
        </w:rPr>
        <w:t>Порушення постави</w:t>
      </w:r>
    </w:p>
    <w:p w14:paraId="0B2A6A9F" w14:textId="77777777" w:rsidR="0031240A" w:rsidRPr="00CD50F1" w:rsidRDefault="00000000" w:rsidP="00925489">
      <w:pPr>
        <w:spacing w:before="182" w:line="298" w:lineRule="exact"/>
        <w:ind w:left="120"/>
        <w:rPr>
          <w:sz w:val="22"/>
          <w:szCs w:val="22"/>
        </w:rPr>
      </w:pPr>
      <w:r w:rsidRPr="00925489">
        <w:rPr>
          <w:rFonts w:ascii="Arial" w:hAnsi="Arial"/>
          <w:color w:val="000000"/>
        </w:rPr>
        <w:t>Характерні порушення постави при хворобі Паркінсона включають передній нахил хребта з тяжкою формою камптокормії, бічне відхилення хребта з тяжкою формою синдрому Пізи та згинання шийного відділу хребта з тяжкою формою антеколісу (Tinazzi та співавт., 2022 р.). Етіологія ще недостатньо досліджена (Srivanitchapoom та Hallet, 2016 р.). Обговорюються центральні та периферичні механізми, особливо центральні дистонічні та периферичні міопатичні механізми. Запропоновані методи лікування відрізняються. Докази їхньої ефективності наразі обмежені, тому загальні рекомендації відсутні. В окремих випадках ефективними можуть бути:</w:t>
      </w:r>
    </w:p>
    <w:p w14:paraId="75490A6F" w14:textId="77777777" w:rsidR="0031240A" w:rsidRPr="00CD50F1" w:rsidRDefault="00000000" w:rsidP="00925489">
      <w:pPr>
        <w:numPr>
          <w:ilvl w:val="0"/>
          <w:numId w:val="2"/>
        </w:numPr>
        <w:tabs>
          <w:tab w:val="left" w:pos="475"/>
        </w:tabs>
        <w:spacing w:before="158" w:line="326" w:lineRule="exact"/>
        <w:ind w:left="477" w:hanging="335"/>
        <w:rPr>
          <w:rFonts w:ascii="Arial" w:eastAsia="Times New Roman" w:hAnsi="Arial" w:cs="Arial"/>
          <w:b/>
          <w:bCs/>
          <w:color w:val="000000"/>
        </w:rPr>
      </w:pPr>
      <w:r w:rsidRPr="00CD50F1">
        <w:rPr>
          <w:rFonts w:ascii="Arial" w:hAnsi="Arial"/>
          <w:color w:val="000000"/>
        </w:rPr>
        <w:t>фізіотерапія з вправами на розтяжку та зміцненням постуральних м’язів (Gandolfi та співавт., 2019 р.);</w:t>
      </w:r>
    </w:p>
    <w:p w14:paraId="0E2238C4" w14:textId="77777777" w:rsidR="0031240A" w:rsidRPr="00CD50F1" w:rsidRDefault="00000000" w:rsidP="00D46F69">
      <w:pPr>
        <w:numPr>
          <w:ilvl w:val="0"/>
          <w:numId w:val="2"/>
        </w:numPr>
        <w:tabs>
          <w:tab w:val="left" w:pos="475"/>
        </w:tabs>
        <w:spacing w:line="326" w:lineRule="exact"/>
        <w:ind w:left="139"/>
        <w:rPr>
          <w:rFonts w:ascii="Arial" w:eastAsia="Times New Roman" w:hAnsi="Arial" w:cs="Arial"/>
          <w:b/>
          <w:bCs/>
          <w:color w:val="000000"/>
        </w:rPr>
      </w:pPr>
      <w:r w:rsidRPr="00CD50F1">
        <w:rPr>
          <w:rFonts w:ascii="Arial" w:hAnsi="Arial"/>
          <w:color w:val="000000"/>
        </w:rPr>
        <w:t>ботулотоксин (Artusi та співавт., 2019 р.) за наявності ознак дистонічного порушення,</w:t>
      </w:r>
    </w:p>
    <w:p w14:paraId="51E8752B" w14:textId="77777777" w:rsidR="0031240A" w:rsidRPr="00CD50F1" w:rsidRDefault="00000000" w:rsidP="00925489">
      <w:pPr>
        <w:numPr>
          <w:ilvl w:val="0"/>
          <w:numId w:val="2"/>
        </w:numPr>
        <w:tabs>
          <w:tab w:val="left" w:pos="475"/>
        </w:tabs>
        <w:spacing w:line="326" w:lineRule="exact"/>
        <w:ind w:left="477" w:hanging="335"/>
        <w:rPr>
          <w:rFonts w:ascii="Arial" w:eastAsia="Times New Roman" w:hAnsi="Arial" w:cs="Arial"/>
          <w:b/>
          <w:bCs/>
          <w:color w:val="000000"/>
        </w:rPr>
      </w:pPr>
      <w:r w:rsidRPr="00CD50F1">
        <w:rPr>
          <w:rFonts w:ascii="Arial" w:hAnsi="Arial"/>
          <w:color w:val="000000"/>
        </w:rPr>
        <w:t>ортопедичні операції на хребті (Spindler та співавт., 2016 р.; Kimura та співавт., 2017 р.; Park та співавт., 2020 р.);</w:t>
      </w:r>
    </w:p>
    <w:p w14:paraId="5DE3D4C7" w14:textId="77777777" w:rsidR="0031240A" w:rsidRPr="00CD50F1" w:rsidRDefault="00000000" w:rsidP="00D46F69">
      <w:pPr>
        <w:numPr>
          <w:ilvl w:val="0"/>
          <w:numId w:val="2"/>
        </w:numPr>
        <w:tabs>
          <w:tab w:val="left" w:pos="475"/>
        </w:tabs>
        <w:spacing w:before="10" w:line="317" w:lineRule="exact"/>
        <w:ind w:left="475" w:hanging="336"/>
        <w:rPr>
          <w:rFonts w:ascii="Arial" w:eastAsia="Times New Roman" w:hAnsi="Arial" w:cs="Arial"/>
          <w:b/>
          <w:bCs/>
          <w:color w:val="000000"/>
        </w:rPr>
      </w:pPr>
      <w:r w:rsidRPr="00CD50F1">
        <w:rPr>
          <w:rFonts w:ascii="Arial" w:hAnsi="Arial"/>
          <w:color w:val="000000"/>
        </w:rPr>
        <w:t>глибока стимуляція мозку в субталамічному ядрі або внутрішньому блідому шарі (Spindler та співавт., 2022 р.).</w:t>
      </w:r>
    </w:p>
    <w:p w14:paraId="0866AE30" w14:textId="77777777" w:rsidR="0031240A" w:rsidRPr="00CD50F1" w:rsidRDefault="00000000" w:rsidP="00925489">
      <w:pPr>
        <w:spacing w:before="158" w:line="298" w:lineRule="exact"/>
        <w:ind w:left="130"/>
        <w:rPr>
          <w:sz w:val="22"/>
          <w:szCs w:val="22"/>
        </w:rPr>
      </w:pPr>
      <w:r w:rsidRPr="00925489">
        <w:rPr>
          <w:rFonts w:ascii="Arial" w:hAnsi="Arial"/>
          <w:color w:val="000000"/>
        </w:rPr>
        <w:t>В якості допоміжного засобу часто рекомендуються ролятори з опорою для передпліччя для кращого контролю за поставою під час стояння та ходьби.</w:t>
      </w:r>
    </w:p>
    <w:p w14:paraId="66351D62" w14:textId="77777777" w:rsidR="0031240A" w:rsidRPr="00CD50F1" w:rsidRDefault="0031240A" w:rsidP="00D46F69">
      <w:pPr>
        <w:spacing w:after="211" w:line="1" w:lineRule="exact"/>
        <w:rPr>
          <w:rFonts w:ascii="Arial" w:hAnsi="Arial" w:cs="Arial"/>
          <w:sz w:val="2"/>
          <w:szCs w:val="2"/>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25"/>
      </w:tblGrid>
      <w:tr w:rsidR="0031240A" w:rsidRPr="00CD50F1" w14:paraId="0C7F30EB" w14:textId="77777777" w:rsidTr="008328E9">
        <w:trPr>
          <w:trHeight w:hRule="exact" w:val="720"/>
        </w:trPr>
        <w:tc>
          <w:tcPr>
            <w:tcW w:w="6158" w:type="dxa"/>
            <w:shd w:val="clear" w:color="auto" w:fill="00A1E3"/>
          </w:tcPr>
          <w:p w14:paraId="1EB5306A" w14:textId="77777777" w:rsidR="0031240A" w:rsidRPr="00CD50F1" w:rsidRDefault="00000000" w:rsidP="008328E9">
            <w:pPr>
              <w:spacing w:before="60"/>
            </w:pPr>
            <w:r w:rsidRPr="00CD50F1">
              <w:rPr>
                <w:rFonts w:ascii="Arial" w:hAnsi="Arial"/>
                <w:b/>
                <w:color w:val="FFFFFF"/>
              </w:rPr>
              <w:t>Рекомендація</w:t>
            </w:r>
          </w:p>
        </w:tc>
        <w:tc>
          <w:tcPr>
            <w:tcW w:w="3125" w:type="dxa"/>
            <w:shd w:val="clear" w:color="auto" w:fill="00A1E3"/>
          </w:tcPr>
          <w:p w14:paraId="280F16FE" w14:textId="77777777" w:rsidR="0031240A" w:rsidRPr="00CD50F1" w:rsidRDefault="00000000" w:rsidP="008328E9">
            <w:pPr>
              <w:spacing w:before="60"/>
            </w:pPr>
            <w:r w:rsidRPr="00CD50F1">
              <w:rPr>
                <w:rFonts w:ascii="Arial" w:hAnsi="Arial"/>
                <w:b/>
                <w:color w:val="FFFFFF"/>
              </w:rPr>
              <w:t>Нова</w:t>
            </w:r>
          </w:p>
          <w:p w14:paraId="65F1E8DC"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1E1F8E32" w14:textId="77777777" w:rsidTr="008328E9">
        <w:trPr>
          <w:trHeight w:hRule="exact" w:val="1142"/>
        </w:trPr>
        <w:tc>
          <w:tcPr>
            <w:tcW w:w="9283" w:type="dxa"/>
            <w:gridSpan w:val="2"/>
            <w:shd w:val="clear" w:color="auto" w:fill="D9F4FF"/>
          </w:tcPr>
          <w:p w14:paraId="0684578E" w14:textId="77777777" w:rsidR="0031240A" w:rsidRPr="00CD50F1" w:rsidRDefault="00000000" w:rsidP="008328E9">
            <w:pPr>
              <w:spacing w:before="60" w:line="317" w:lineRule="exact"/>
              <w:ind w:right="34"/>
            </w:pPr>
            <w:r w:rsidRPr="00CD50F1">
              <w:rPr>
                <w:rFonts w:ascii="Arial" w:hAnsi="Arial"/>
                <w:color w:val="000000"/>
              </w:rPr>
              <w:t>При порушеннях постави можна застосовувати рухову терапію та допоміжні засоби. В окремих випадках у спеціальних медичних закладах можуть застосовуватись ботулотоксин, ортопедичні операції на хребті або глибока стимуляція мозку.</w:t>
            </w:r>
          </w:p>
        </w:tc>
      </w:tr>
      <w:tr w:rsidR="0031240A" w:rsidRPr="00CD50F1" w14:paraId="5979C0EA" w14:textId="77777777" w:rsidTr="008328E9">
        <w:trPr>
          <w:trHeight w:hRule="exact" w:val="408"/>
        </w:trPr>
        <w:tc>
          <w:tcPr>
            <w:tcW w:w="9283" w:type="dxa"/>
            <w:gridSpan w:val="2"/>
            <w:shd w:val="clear" w:color="auto" w:fill="FFFFFF"/>
          </w:tcPr>
          <w:p w14:paraId="3B9EE310" w14:textId="77777777" w:rsidR="0031240A" w:rsidRPr="00CD50F1" w:rsidRDefault="00000000" w:rsidP="008328E9">
            <w:pPr>
              <w:spacing w:before="60"/>
            </w:pPr>
            <w:r w:rsidRPr="00CD50F1">
              <w:rPr>
                <w:rFonts w:ascii="Arial" w:hAnsi="Arial"/>
                <w:color w:val="000000"/>
              </w:rPr>
              <w:t>Сила консенсусу: 100,0 %</w:t>
            </w:r>
          </w:p>
        </w:tc>
      </w:tr>
    </w:tbl>
    <w:p w14:paraId="2EEAC4A0" w14:textId="77777777" w:rsidR="0031240A" w:rsidRPr="00CD50F1" w:rsidRDefault="00000000" w:rsidP="008328E9">
      <w:pPr>
        <w:spacing w:before="240"/>
        <w:ind w:left="125"/>
        <w:rPr>
          <w:sz w:val="22"/>
          <w:szCs w:val="22"/>
        </w:rPr>
      </w:pPr>
      <w:r w:rsidRPr="00CD50F1">
        <w:rPr>
          <w:rFonts w:ascii="Arial" w:hAnsi="Arial"/>
          <w:b/>
          <w:i/>
          <w:color w:val="000000"/>
        </w:rPr>
        <w:t>Блокування ходьби (застигання при ходьбі)</w:t>
      </w:r>
    </w:p>
    <w:p w14:paraId="7F85EC03" w14:textId="77777777" w:rsidR="0031240A" w:rsidRPr="00CD50F1" w:rsidRDefault="00000000" w:rsidP="00925489">
      <w:pPr>
        <w:spacing w:before="182" w:line="298" w:lineRule="exact"/>
        <w:ind w:left="120"/>
        <w:rPr>
          <w:sz w:val="22"/>
          <w:szCs w:val="22"/>
        </w:rPr>
      </w:pPr>
      <w:r w:rsidRPr="00925489">
        <w:rPr>
          <w:rFonts w:ascii="Arial" w:hAnsi="Arial"/>
          <w:color w:val="000000"/>
        </w:rPr>
        <w:t>Блокування ходьби є дуже тяжким руховим розладом. Воно може виникати на початку, при повороті, у вузьких місцях, до досягнення пункту призначення або спонтанно під час ходьби. Воно пов’язано з підвищеним ризиком падінь, особливо за наявності додаткових порушень рівноваги. Рекомендації щодо лікування, засновані на сильних доказах, поки що відсутні (Goh та співавт., 2022 р.; Kwok та співавт., 2022 р.). Goh та співавт. не виявили чітких доказів ефективності реабілітації у мета-аналізі 65 рандомізованих досліджень (Goh та співавт., 2022 р.). Вони рекомендують індивідуальну терапію, засновану на основних факторах разом з лікуванням для покращення ходьби та рівноваги. І навпаки, Kwok та співавт. у мета-аналізі 46 рандомізованих контрольованих досліджень (Kwok та співавт., 2022 р.) надають докази ефективності таких методів лікування:</w:t>
      </w:r>
    </w:p>
    <w:p w14:paraId="4FBC30A4" w14:textId="77777777" w:rsidR="0031240A" w:rsidRPr="00CD50F1" w:rsidRDefault="00000000" w:rsidP="00D46F69">
      <w:pPr>
        <w:numPr>
          <w:ilvl w:val="0"/>
          <w:numId w:val="30"/>
        </w:numPr>
        <w:tabs>
          <w:tab w:val="left" w:pos="480"/>
        </w:tabs>
        <w:spacing w:before="158" w:line="326" w:lineRule="exact"/>
        <w:ind w:left="139"/>
        <w:rPr>
          <w:rFonts w:ascii="Arial" w:eastAsia="Times New Roman" w:hAnsi="Arial" w:cs="Arial"/>
          <w:b/>
          <w:bCs/>
          <w:color w:val="000000"/>
        </w:rPr>
      </w:pPr>
      <w:r w:rsidRPr="00CD50F1">
        <w:rPr>
          <w:rFonts w:ascii="Arial" w:hAnsi="Arial"/>
          <w:color w:val="000000"/>
        </w:rPr>
        <w:t>тренування з подоланням перешкод;</w:t>
      </w:r>
    </w:p>
    <w:p w14:paraId="01A2DFAB" w14:textId="77777777" w:rsidR="0031240A" w:rsidRPr="00CD50F1" w:rsidRDefault="00000000" w:rsidP="00D46F69">
      <w:pPr>
        <w:numPr>
          <w:ilvl w:val="0"/>
          <w:numId w:val="30"/>
        </w:numPr>
        <w:tabs>
          <w:tab w:val="left" w:pos="480"/>
        </w:tabs>
        <w:spacing w:line="326" w:lineRule="exact"/>
        <w:ind w:left="139"/>
        <w:rPr>
          <w:rFonts w:ascii="Arial" w:eastAsia="Times New Roman" w:hAnsi="Arial" w:cs="Arial"/>
          <w:b/>
          <w:bCs/>
          <w:color w:val="000000"/>
        </w:rPr>
      </w:pPr>
      <w:r w:rsidRPr="00CD50F1">
        <w:rPr>
          <w:rFonts w:ascii="Arial" w:hAnsi="Arial"/>
          <w:color w:val="000000"/>
        </w:rPr>
        <w:t>тренування зі спостереженням за діями (ТСД);</w:t>
      </w:r>
    </w:p>
    <w:p w14:paraId="606B5FA9" w14:textId="77777777" w:rsidR="0031240A" w:rsidRPr="00CD50F1" w:rsidRDefault="00000000" w:rsidP="00D46F69">
      <w:pPr>
        <w:numPr>
          <w:ilvl w:val="0"/>
          <w:numId w:val="30"/>
        </w:numPr>
        <w:tabs>
          <w:tab w:val="left" w:pos="480"/>
        </w:tabs>
        <w:spacing w:line="326" w:lineRule="exact"/>
        <w:ind w:left="139"/>
        <w:rPr>
          <w:rFonts w:ascii="Arial" w:eastAsia="Times New Roman" w:hAnsi="Arial" w:cs="Arial"/>
          <w:b/>
          <w:bCs/>
          <w:color w:val="000000"/>
        </w:rPr>
      </w:pPr>
      <w:r w:rsidRPr="00CD50F1">
        <w:rPr>
          <w:rFonts w:ascii="Arial" w:hAnsi="Arial"/>
          <w:color w:val="000000"/>
        </w:rPr>
        <w:t>тренування на біговій доріжці;</w:t>
      </w:r>
    </w:p>
    <w:p w14:paraId="1241CD9C" w14:textId="77777777" w:rsidR="0031240A" w:rsidRPr="00CD50F1" w:rsidRDefault="00000000" w:rsidP="00D46F69">
      <w:pPr>
        <w:numPr>
          <w:ilvl w:val="0"/>
          <w:numId w:val="30"/>
        </w:numPr>
        <w:tabs>
          <w:tab w:val="left" w:pos="480"/>
        </w:tabs>
        <w:spacing w:line="326" w:lineRule="exact"/>
        <w:ind w:left="139"/>
        <w:rPr>
          <w:rFonts w:ascii="Arial" w:eastAsia="Times New Roman" w:hAnsi="Arial" w:cs="Arial"/>
          <w:b/>
          <w:bCs/>
          <w:color w:val="000000"/>
        </w:rPr>
      </w:pPr>
      <w:r w:rsidRPr="00CD50F1">
        <w:rPr>
          <w:rFonts w:ascii="Arial" w:hAnsi="Arial"/>
          <w:color w:val="000000"/>
        </w:rPr>
        <w:t>комплексна лікувальна фізкультура</w:t>
      </w:r>
    </w:p>
    <w:p w14:paraId="0179983E" w14:textId="77777777" w:rsidR="0031240A" w:rsidRPr="00CD50F1" w:rsidRDefault="0031240A" w:rsidP="00D46F69">
      <w:pPr>
        <w:numPr>
          <w:ilvl w:val="0"/>
          <w:numId w:val="30"/>
        </w:numPr>
        <w:tabs>
          <w:tab w:val="left" w:pos="480"/>
        </w:tabs>
        <w:spacing w:line="326" w:lineRule="exact"/>
        <w:ind w:left="139"/>
        <w:rPr>
          <w:rFonts w:ascii="Arial" w:eastAsia="Times New Roman" w:hAnsi="Arial" w:cs="Arial"/>
          <w:b/>
          <w:bCs/>
          <w:color w:val="000000"/>
          <w:sz w:val="18"/>
          <w:szCs w:val="18"/>
          <w:lang w:val="de-DE"/>
        </w:rPr>
        <w:sectPr w:rsidR="0031240A" w:rsidRPr="00CD50F1" w:rsidSect="008328E9">
          <w:pgSz w:w="11909" w:h="16838"/>
          <w:pgMar w:top="2026" w:right="1320" w:bottom="426" w:left="1306" w:header="720" w:footer="720" w:gutter="0"/>
          <w:cols w:space="60"/>
          <w:noEndnote/>
        </w:sectPr>
      </w:pPr>
    </w:p>
    <w:p w14:paraId="30D22956" w14:textId="31F4A28A" w:rsidR="0031240A" w:rsidRPr="00CD50F1" w:rsidRDefault="00000000" w:rsidP="00925489">
      <w:pPr>
        <w:spacing w:line="298" w:lineRule="exact"/>
        <w:ind w:left="101"/>
        <w:rPr>
          <w:sz w:val="18"/>
          <w:szCs w:val="18"/>
        </w:rPr>
      </w:pPr>
      <w:r w:rsidRPr="00925489">
        <w:rPr>
          <w:rFonts w:ascii="Arial" w:hAnsi="Arial"/>
          <w:color w:val="000000"/>
        </w:rPr>
        <w:t>З цього автори роблять висновок, що комплексне рухове тренування з вправами на уважність та когнітивні навички є багатообіцяючим.</w:t>
      </w:r>
    </w:p>
    <w:p w14:paraId="0988A588" w14:textId="77777777" w:rsidR="0031240A" w:rsidRPr="00CD50F1" w:rsidRDefault="00000000" w:rsidP="00925489">
      <w:pPr>
        <w:spacing w:before="158" w:line="298" w:lineRule="exact"/>
        <w:ind w:left="101"/>
        <w:rPr>
          <w:sz w:val="18"/>
          <w:szCs w:val="18"/>
        </w:rPr>
      </w:pPr>
      <w:r w:rsidRPr="00925489">
        <w:rPr>
          <w:rFonts w:ascii="Arial" w:hAnsi="Arial"/>
          <w:color w:val="000000"/>
        </w:rPr>
        <w:t>Важливими у лікуванні блокування ходьби є зовнішні візуальні та слухові стимули («підказки»), що можуть долати блокування. Таким чином, можна застосовувати візуальні стимули, такі як спроєктована лазерна лінія на підлозі, наприклад, направлена на милиці або ролятори. Плескання в долоні або голосна розмова можуть бути ефективними. Такі стимули також можуть надавати асистенти (Ghai та співавт., 2018 р.).</w:t>
      </w:r>
    </w:p>
    <w:p w14:paraId="5A4316DA" w14:textId="77777777" w:rsidR="0031240A" w:rsidRPr="00CD50F1" w:rsidRDefault="00000000" w:rsidP="00925489">
      <w:pPr>
        <w:spacing w:before="158" w:line="298" w:lineRule="exact"/>
        <w:ind w:left="101"/>
        <w:rPr>
          <w:sz w:val="18"/>
          <w:szCs w:val="18"/>
        </w:rPr>
      </w:pPr>
      <w:r w:rsidRPr="00925489">
        <w:rPr>
          <w:rFonts w:ascii="Arial" w:hAnsi="Arial"/>
          <w:color w:val="000000"/>
        </w:rPr>
        <w:t>Стандартні ролятори часто виявляються неефективними у разі блокування ходьби, оскільки вони котяться у момент блокування ходьби та можуть підвищувати ризик падіння. Ролятори з гальмівним механізмом (ролятори з реверсивним гальмом, ролятори з відцентровим гальмом) є корисною альтернативою.</w:t>
      </w:r>
    </w:p>
    <w:p w14:paraId="5AD0937B" w14:textId="77777777" w:rsidR="0031240A" w:rsidRPr="00CD50F1" w:rsidRDefault="0031240A" w:rsidP="00D46F69">
      <w:pPr>
        <w:spacing w:after="206" w:line="1" w:lineRule="exact"/>
        <w:rPr>
          <w:rFonts w:ascii="Arial" w:hAnsi="Arial" w:cs="Arial"/>
          <w:sz w:val="2"/>
          <w:szCs w:val="2"/>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5776B9A4" w14:textId="77777777" w:rsidTr="008328E9">
        <w:trPr>
          <w:trHeight w:hRule="exact" w:val="715"/>
        </w:trPr>
        <w:tc>
          <w:tcPr>
            <w:tcW w:w="6144" w:type="dxa"/>
            <w:shd w:val="clear" w:color="auto" w:fill="00A1E3"/>
          </w:tcPr>
          <w:p w14:paraId="0EB6B598" w14:textId="77777777" w:rsidR="0031240A" w:rsidRPr="00CD50F1" w:rsidRDefault="00000000" w:rsidP="008328E9">
            <w:pPr>
              <w:spacing w:before="60"/>
            </w:pPr>
            <w:r w:rsidRPr="00CD50F1">
              <w:rPr>
                <w:rFonts w:ascii="Arial" w:hAnsi="Arial"/>
                <w:b/>
                <w:color w:val="FFFFFF"/>
              </w:rPr>
              <w:t>Рекомендація</w:t>
            </w:r>
          </w:p>
        </w:tc>
        <w:tc>
          <w:tcPr>
            <w:tcW w:w="3139" w:type="dxa"/>
            <w:shd w:val="clear" w:color="auto" w:fill="00A1E3"/>
          </w:tcPr>
          <w:p w14:paraId="12614EE1" w14:textId="77777777" w:rsidR="0031240A" w:rsidRPr="00CD50F1" w:rsidRDefault="00000000" w:rsidP="008328E9">
            <w:pPr>
              <w:spacing w:before="60"/>
            </w:pPr>
            <w:r w:rsidRPr="00CD50F1">
              <w:rPr>
                <w:rFonts w:ascii="Arial" w:hAnsi="Arial"/>
                <w:b/>
                <w:color w:val="FFFFFF"/>
              </w:rPr>
              <w:t>Нова</w:t>
            </w:r>
          </w:p>
          <w:p w14:paraId="3A1BCC3B" w14:textId="77777777" w:rsidR="0031240A" w:rsidRPr="00CD50F1" w:rsidRDefault="00000000" w:rsidP="008328E9">
            <w:pPr>
              <w:spacing w:before="60"/>
            </w:pPr>
            <w:r w:rsidRPr="00CD50F1">
              <w:rPr>
                <w:rFonts w:ascii="Arial" w:hAnsi="Arial"/>
                <w:b/>
                <w:color w:val="FFFFFF"/>
              </w:rPr>
              <w:t>Стан даних (2023)</w:t>
            </w:r>
          </w:p>
        </w:tc>
      </w:tr>
      <w:tr w:rsidR="0031240A" w:rsidRPr="00CD50F1" w14:paraId="60D2077B" w14:textId="77777777" w:rsidTr="008328E9">
        <w:trPr>
          <w:trHeight w:hRule="exact" w:val="1179"/>
        </w:trPr>
        <w:tc>
          <w:tcPr>
            <w:tcW w:w="9283" w:type="dxa"/>
            <w:gridSpan w:val="2"/>
            <w:shd w:val="clear" w:color="auto" w:fill="FFFFFF"/>
          </w:tcPr>
          <w:p w14:paraId="00BCA9FD" w14:textId="6B1D727D" w:rsidR="0031240A" w:rsidRPr="00925489" w:rsidRDefault="00000000" w:rsidP="00925489">
            <w:pPr>
              <w:spacing w:before="60" w:line="298" w:lineRule="exact"/>
              <w:ind w:left="19" w:right="72"/>
            </w:pPr>
            <w:r w:rsidRPr="00925489">
              <w:rPr>
                <w:rFonts w:ascii="Arial" w:hAnsi="Arial"/>
                <w:color w:val="000000"/>
              </w:rPr>
              <w:t>У разі блокування ходьби можна застосовувати тренування ходьби та рівноваги з вправами на уважність та когнітивні навички. Можна враховувати і зовнішні зорові та слухові стимули («підказки»).</w:t>
            </w:r>
          </w:p>
        </w:tc>
      </w:tr>
      <w:tr w:rsidR="0031240A" w:rsidRPr="00CD50F1" w14:paraId="680CAFA2" w14:textId="77777777" w:rsidTr="008328E9">
        <w:trPr>
          <w:trHeight w:hRule="exact" w:val="403"/>
        </w:trPr>
        <w:tc>
          <w:tcPr>
            <w:tcW w:w="9283" w:type="dxa"/>
            <w:gridSpan w:val="2"/>
            <w:shd w:val="clear" w:color="auto" w:fill="FFFFFF"/>
          </w:tcPr>
          <w:p w14:paraId="7475D8D7" w14:textId="77777777" w:rsidR="0031240A" w:rsidRPr="00CD50F1" w:rsidRDefault="00000000" w:rsidP="008328E9">
            <w:pPr>
              <w:spacing w:before="60"/>
            </w:pPr>
            <w:r w:rsidRPr="00CD50F1">
              <w:rPr>
                <w:rFonts w:ascii="Arial" w:hAnsi="Arial"/>
                <w:color w:val="000000"/>
              </w:rPr>
              <w:t>Сила консенсусу: 100,0 %</w:t>
            </w:r>
          </w:p>
        </w:tc>
      </w:tr>
    </w:tbl>
    <w:p w14:paraId="49BAB9AF" w14:textId="77777777" w:rsidR="0031240A" w:rsidRPr="00CD50F1" w:rsidRDefault="0031240A" w:rsidP="00D46F69">
      <w:pPr>
        <w:sectPr w:rsidR="0031240A" w:rsidRPr="00CD50F1" w:rsidSect="008328E9">
          <w:pgSz w:w="11909" w:h="16838"/>
          <w:pgMar w:top="1934" w:right="1306" w:bottom="7655" w:left="1320" w:header="720" w:footer="720" w:gutter="0"/>
          <w:cols w:space="60"/>
          <w:noEndnote/>
        </w:sectPr>
      </w:pPr>
    </w:p>
    <w:p w14:paraId="1B7254A1" w14:textId="77777777" w:rsidR="0031240A" w:rsidRPr="00CD50F1" w:rsidRDefault="00000000" w:rsidP="00D46F69">
      <w:bookmarkStart w:id="23" w:name="bookmark22"/>
      <w:r w:rsidRPr="00CD50F1">
        <w:rPr>
          <w:rFonts w:ascii="Arial" w:hAnsi="Arial"/>
          <w:b/>
          <w:color w:val="000000"/>
          <w:sz w:val="28"/>
        </w:rPr>
        <w:t>С</w:t>
      </w:r>
      <w:bookmarkEnd w:id="23"/>
      <w:r w:rsidRPr="00CD50F1">
        <w:rPr>
          <w:rFonts w:ascii="Arial" w:hAnsi="Arial"/>
          <w:b/>
          <w:color w:val="000000"/>
          <w:sz w:val="28"/>
        </w:rPr>
        <w:t>писок літератури</w:t>
      </w:r>
    </w:p>
    <w:p w14:paraId="0C25671A" w14:textId="77777777" w:rsidR="0031240A" w:rsidRPr="00925489" w:rsidRDefault="00000000" w:rsidP="00925489">
      <w:pPr>
        <w:numPr>
          <w:ilvl w:val="0"/>
          <w:numId w:val="32"/>
        </w:numPr>
        <w:tabs>
          <w:tab w:val="left" w:pos="696"/>
        </w:tabs>
        <w:spacing w:before="91" w:line="298" w:lineRule="exact"/>
        <w:ind w:left="696" w:hanging="355"/>
        <w:rPr>
          <w:rFonts w:ascii="Arial" w:hAnsi="Arial" w:cs="Arial"/>
          <w:color w:val="000000"/>
        </w:rPr>
      </w:pPr>
      <w:r w:rsidRPr="00925489">
        <w:rPr>
          <w:rFonts w:ascii="Arial" w:hAnsi="Arial"/>
          <w:color w:val="000000"/>
          <w:lang w:val="de-DE"/>
        </w:rPr>
        <w:t>Ackermann H. et al., Neurogene Sprechstörungen (Dysarthrien), S1-Leitlinie, 2018; in: Deutsche Gesellschaft für Neurologie (Hrsg.), Leitlinien für Diagnostik und Therapie in der Neurologie.</w:t>
      </w:r>
    </w:p>
    <w:p w14:paraId="11F11648" w14:textId="77777777" w:rsidR="0031240A" w:rsidRPr="00925489" w:rsidRDefault="00000000" w:rsidP="00925489">
      <w:pPr>
        <w:numPr>
          <w:ilvl w:val="0"/>
          <w:numId w:val="32"/>
        </w:numPr>
        <w:tabs>
          <w:tab w:val="left" w:pos="696"/>
        </w:tabs>
        <w:spacing w:before="197" w:line="298" w:lineRule="exact"/>
        <w:ind w:left="696" w:hanging="355"/>
        <w:rPr>
          <w:rFonts w:ascii="Arial" w:hAnsi="Arial" w:cs="Arial"/>
          <w:color w:val="000000"/>
        </w:rPr>
      </w:pPr>
      <w:r w:rsidRPr="00925489">
        <w:rPr>
          <w:rFonts w:ascii="Arial" w:hAnsi="Arial"/>
          <w:color w:val="000000"/>
          <w:lang w:val="de-DE"/>
        </w:rPr>
        <w:t>Allen</w:t>
      </w:r>
      <w:r w:rsidRPr="00925489">
        <w:rPr>
          <w:rFonts w:ascii="Arial" w:hAnsi="Arial"/>
          <w:color w:val="000000"/>
        </w:rPr>
        <w:t xml:space="preserve"> </w:t>
      </w:r>
      <w:r w:rsidRPr="00925489">
        <w:rPr>
          <w:rFonts w:ascii="Arial" w:hAnsi="Arial"/>
          <w:color w:val="000000"/>
          <w:lang w:val="de-DE"/>
        </w:rPr>
        <w:t>NE</w:t>
      </w:r>
      <w:r w:rsidRPr="00925489">
        <w:rPr>
          <w:rFonts w:ascii="Arial" w:hAnsi="Arial"/>
          <w:color w:val="000000"/>
        </w:rPr>
        <w:t xml:space="preserve">, </w:t>
      </w:r>
      <w:r w:rsidRPr="00925489">
        <w:rPr>
          <w:rFonts w:ascii="Arial" w:hAnsi="Arial"/>
          <w:color w:val="000000"/>
          <w:lang w:val="en-US"/>
        </w:rPr>
        <w:t>Canning</w:t>
      </w:r>
      <w:r w:rsidRPr="00925489">
        <w:rPr>
          <w:rFonts w:ascii="Arial" w:hAnsi="Arial"/>
          <w:color w:val="000000"/>
        </w:rPr>
        <w:t xml:space="preserve"> </w:t>
      </w:r>
      <w:r w:rsidRPr="00925489">
        <w:rPr>
          <w:rFonts w:ascii="Arial" w:hAnsi="Arial"/>
          <w:color w:val="000000"/>
          <w:lang w:val="de-DE"/>
        </w:rPr>
        <w:t>CG</w:t>
      </w:r>
      <w:r w:rsidRPr="00925489">
        <w:rPr>
          <w:rFonts w:ascii="Arial" w:hAnsi="Arial"/>
          <w:color w:val="000000"/>
        </w:rPr>
        <w:t xml:space="preserve">, </w:t>
      </w:r>
      <w:r w:rsidRPr="00925489">
        <w:rPr>
          <w:rFonts w:ascii="Arial" w:hAnsi="Arial"/>
          <w:color w:val="000000"/>
          <w:lang w:val="en-US"/>
        </w:rPr>
        <w:t>Almeida</w:t>
      </w:r>
      <w:r w:rsidRPr="00925489">
        <w:rPr>
          <w:rFonts w:ascii="Arial" w:hAnsi="Arial"/>
          <w:color w:val="000000"/>
        </w:rPr>
        <w:t xml:space="preserve"> </w:t>
      </w:r>
      <w:r w:rsidRPr="00925489">
        <w:rPr>
          <w:rFonts w:ascii="Arial" w:hAnsi="Arial"/>
          <w:color w:val="000000"/>
          <w:lang w:val="de-DE"/>
        </w:rPr>
        <w:t>LRS</w:t>
      </w:r>
      <w:r w:rsidRPr="00925489">
        <w:rPr>
          <w:rFonts w:ascii="Arial" w:hAnsi="Arial"/>
          <w:color w:val="000000"/>
        </w:rPr>
        <w:t xml:space="preserve">, </w:t>
      </w:r>
      <w:r w:rsidRPr="00925489">
        <w:rPr>
          <w:rFonts w:ascii="Arial" w:hAnsi="Arial"/>
          <w:color w:val="000000"/>
          <w:lang w:val="de-DE"/>
        </w:rPr>
        <w:t>Bloem</w:t>
      </w:r>
      <w:r w:rsidRPr="00925489">
        <w:rPr>
          <w:rFonts w:ascii="Arial" w:hAnsi="Arial"/>
          <w:color w:val="000000"/>
        </w:rPr>
        <w:t xml:space="preserve"> </w:t>
      </w:r>
      <w:r w:rsidRPr="00925489">
        <w:rPr>
          <w:rFonts w:ascii="Arial" w:hAnsi="Arial"/>
          <w:color w:val="000000"/>
          <w:lang w:val="de-DE"/>
        </w:rPr>
        <w:t>BR</w:t>
      </w:r>
      <w:r w:rsidRPr="00925489">
        <w:rPr>
          <w:rFonts w:ascii="Arial" w:hAnsi="Arial"/>
          <w:color w:val="000000"/>
        </w:rPr>
        <w:t xml:space="preserve">, </w:t>
      </w:r>
      <w:r w:rsidRPr="00925489">
        <w:rPr>
          <w:rFonts w:ascii="Arial" w:hAnsi="Arial"/>
          <w:color w:val="000000"/>
          <w:lang w:val="de-DE"/>
        </w:rPr>
        <w:t>Keus</w:t>
      </w:r>
      <w:r w:rsidRPr="00925489">
        <w:rPr>
          <w:rFonts w:ascii="Arial" w:hAnsi="Arial"/>
          <w:color w:val="000000"/>
        </w:rPr>
        <w:t xml:space="preserve"> </w:t>
      </w:r>
      <w:r w:rsidRPr="00925489">
        <w:rPr>
          <w:rFonts w:ascii="Arial" w:hAnsi="Arial"/>
          <w:color w:val="000000"/>
          <w:lang w:val="de-DE"/>
        </w:rPr>
        <w:t>SH</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ö</w:t>
      </w:r>
      <w:r w:rsidRPr="00925489">
        <w:rPr>
          <w:rFonts w:ascii="Arial" w:hAnsi="Arial"/>
          <w:color w:val="000000"/>
          <w:lang w:val="de-DE"/>
        </w:rPr>
        <w:t>fgren</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de-DE"/>
        </w:rPr>
        <w:t>Nieuwboer</w:t>
      </w:r>
      <w:r w:rsidRPr="00925489">
        <w:rPr>
          <w:rFonts w:ascii="Arial" w:hAnsi="Arial"/>
          <w:color w:val="000000"/>
        </w:rPr>
        <w:t xml:space="preserve"> </w:t>
      </w:r>
      <w:r w:rsidRPr="00925489">
        <w:rPr>
          <w:rFonts w:ascii="Arial" w:hAnsi="Arial"/>
          <w:color w:val="000000"/>
          <w:lang w:val="de-DE"/>
        </w:rPr>
        <w:t>A</w:t>
      </w:r>
      <w:r w:rsidRPr="00925489">
        <w:rPr>
          <w:rFonts w:ascii="Arial" w:hAnsi="Arial"/>
          <w:color w:val="000000"/>
        </w:rPr>
        <w:t xml:space="preserve">, </w:t>
      </w:r>
      <w:r w:rsidRPr="00925489">
        <w:rPr>
          <w:rFonts w:ascii="Arial" w:hAnsi="Arial"/>
          <w:color w:val="000000"/>
          <w:lang w:val="de-DE"/>
        </w:rPr>
        <w:t>Verheyden</w:t>
      </w:r>
      <w:r w:rsidRPr="00925489">
        <w:rPr>
          <w:rFonts w:ascii="Arial" w:hAnsi="Arial"/>
          <w:color w:val="000000"/>
        </w:rPr>
        <w:t xml:space="preserve"> </w:t>
      </w:r>
      <w:r w:rsidRPr="00925489">
        <w:rPr>
          <w:rFonts w:ascii="Arial" w:hAnsi="Arial"/>
          <w:color w:val="000000"/>
          <w:lang w:val="de-DE"/>
        </w:rPr>
        <w:t>GS</w:t>
      </w:r>
      <w:r w:rsidRPr="00925489">
        <w:rPr>
          <w:rFonts w:ascii="Arial" w:hAnsi="Arial"/>
          <w:color w:val="000000"/>
        </w:rPr>
        <w:t xml:space="preserve">, </w:t>
      </w:r>
      <w:r w:rsidRPr="00925489">
        <w:rPr>
          <w:rFonts w:ascii="Arial" w:hAnsi="Arial"/>
          <w:color w:val="000000"/>
          <w:lang w:val="de-DE"/>
        </w:rPr>
        <w:t>Yamato</w:t>
      </w:r>
      <w:r w:rsidRPr="00925489">
        <w:rPr>
          <w:rFonts w:ascii="Arial" w:hAnsi="Arial"/>
          <w:color w:val="000000"/>
        </w:rPr>
        <w:t xml:space="preserve"> </w:t>
      </w:r>
      <w:r w:rsidRPr="00925489">
        <w:rPr>
          <w:rFonts w:ascii="Arial" w:hAnsi="Arial"/>
          <w:color w:val="000000"/>
          <w:lang w:val="de-DE"/>
        </w:rPr>
        <w:t>TP</w:t>
      </w:r>
      <w:r w:rsidRPr="00925489">
        <w:rPr>
          <w:rFonts w:ascii="Arial" w:hAnsi="Arial"/>
          <w:color w:val="000000"/>
        </w:rPr>
        <w:t xml:space="preserve">, </w:t>
      </w:r>
      <w:r w:rsidRPr="00925489">
        <w:rPr>
          <w:rFonts w:ascii="Arial" w:hAnsi="Arial"/>
          <w:color w:val="000000"/>
          <w:lang w:val="de-DE"/>
        </w:rPr>
        <w:t>Sherrington</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w:t>
      </w:r>
      <w:hyperlink r:id="rId52"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Interventions for preventing falls in Parkinson's disease. </w:t>
        </w:r>
      </w:hyperlink>
      <w:r w:rsidRPr="00925489">
        <w:rPr>
          <w:rFonts w:ascii="Arial" w:hAnsi="Arial"/>
          <w:color w:val="000000"/>
          <w:lang w:val="en-US"/>
        </w:rPr>
        <w:t xml:space="preserve">Cochrane Database Syst Rev. 2022 Jun 6;6(6):CD011574. doi: 10.1002/14651858.CD011574.pub2. </w:t>
      </w:r>
      <w:r w:rsidRPr="00925489">
        <w:rPr>
          <w:rFonts w:ascii="Arial" w:hAnsi="Arial"/>
          <w:color w:val="000000"/>
          <w:lang w:val="de-DE"/>
        </w:rPr>
        <w:t>PMID: 35665915</w:t>
      </w:r>
    </w:p>
    <w:p w14:paraId="68F086B8" w14:textId="77777777" w:rsidR="0031240A" w:rsidRPr="00925489" w:rsidRDefault="00000000" w:rsidP="00925489">
      <w:pPr>
        <w:numPr>
          <w:ilvl w:val="0"/>
          <w:numId w:val="32"/>
        </w:numPr>
        <w:tabs>
          <w:tab w:val="left" w:pos="696"/>
        </w:tabs>
        <w:spacing w:before="197" w:line="298" w:lineRule="exact"/>
        <w:ind w:left="696" w:right="806" w:hanging="355"/>
        <w:rPr>
          <w:rFonts w:ascii="Arial" w:hAnsi="Arial" w:cs="Arial"/>
          <w:color w:val="000000"/>
        </w:rPr>
      </w:pPr>
      <w:r w:rsidRPr="00925489">
        <w:rPr>
          <w:rFonts w:ascii="Arial" w:hAnsi="Arial"/>
          <w:color w:val="000000"/>
          <w:lang w:val="it-IT"/>
        </w:rPr>
        <w:t xml:space="preserve">Artusi CA, Bortolani S, Merola A, et al. </w:t>
      </w:r>
      <w:r w:rsidRPr="00925489">
        <w:rPr>
          <w:rFonts w:ascii="Arial" w:hAnsi="Arial"/>
          <w:color w:val="000000"/>
          <w:lang w:val="en-US"/>
        </w:rPr>
        <w:t xml:space="preserve">Botulinum toxin for pisa syndrome: an MRI-, ultrasound- and electromyography-guided pilot study. Parkinsonism </w:t>
      </w:r>
      <w:r w:rsidRPr="00925489">
        <w:rPr>
          <w:rFonts w:ascii="Arial" w:hAnsi="Arial"/>
          <w:color w:val="000000"/>
          <w:lang w:val="de-DE"/>
        </w:rPr>
        <w:t>Relat Disord 2019;62:231-235</w:t>
      </w:r>
    </w:p>
    <w:p w14:paraId="6E6D3461" w14:textId="77777777" w:rsidR="0031240A" w:rsidRPr="00925489" w:rsidRDefault="00000000" w:rsidP="00925489">
      <w:pPr>
        <w:numPr>
          <w:ilvl w:val="0"/>
          <w:numId w:val="32"/>
        </w:numPr>
        <w:tabs>
          <w:tab w:val="left" w:pos="696"/>
        </w:tabs>
        <w:spacing w:before="197" w:line="298" w:lineRule="exact"/>
        <w:ind w:left="696" w:hanging="355"/>
        <w:rPr>
          <w:rFonts w:ascii="Arial" w:hAnsi="Arial" w:cs="Arial"/>
          <w:color w:val="000000"/>
        </w:rPr>
      </w:pPr>
      <w:r w:rsidRPr="00925489">
        <w:rPr>
          <w:rFonts w:ascii="Arial" w:hAnsi="Arial"/>
          <w:color w:val="000000"/>
          <w:lang w:val="en-US"/>
        </w:rPr>
        <w:t xml:space="preserve">Bishnoi A, Lee R, Hu Y, Mahoney JR, Hernandez ME. Effect of Treadmill Training Interventions on Spatiotemporal Gait Parameters in Older Adults with Neurological Disorders: Systematic Review and Meta-Analysis of Randomized Controlled Trials. </w:t>
      </w:r>
      <w:r w:rsidRPr="00925489">
        <w:rPr>
          <w:rFonts w:ascii="Arial" w:hAnsi="Arial"/>
          <w:color w:val="000000"/>
          <w:lang w:val="de-DE"/>
        </w:rPr>
        <w:t xml:space="preserve">Int </w:t>
      </w:r>
      <w:r w:rsidRPr="00925489">
        <w:rPr>
          <w:rFonts w:ascii="Arial" w:hAnsi="Arial"/>
          <w:color w:val="000000"/>
          <w:lang w:val="en-US"/>
        </w:rPr>
        <w:t xml:space="preserve">J Environ Res Public Health. </w:t>
      </w:r>
      <w:r w:rsidRPr="00925489">
        <w:rPr>
          <w:rFonts w:ascii="Arial" w:hAnsi="Arial"/>
          <w:color w:val="000000"/>
          <w:lang w:val="de-DE"/>
        </w:rPr>
        <w:t xml:space="preserve">2022 </w:t>
      </w:r>
      <w:r w:rsidRPr="00925489">
        <w:rPr>
          <w:rFonts w:ascii="Arial" w:hAnsi="Arial"/>
          <w:color w:val="000000"/>
          <w:lang w:val="en-US"/>
        </w:rPr>
        <w:t>Feb 28;19(5):2824</w:t>
      </w:r>
    </w:p>
    <w:p w14:paraId="6E7F70E3" w14:textId="77777777" w:rsidR="0031240A" w:rsidRPr="00925489" w:rsidRDefault="00000000" w:rsidP="00925489">
      <w:pPr>
        <w:numPr>
          <w:ilvl w:val="0"/>
          <w:numId w:val="32"/>
        </w:numPr>
        <w:tabs>
          <w:tab w:val="left" w:pos="696"/>
        </w:tabs>
        <w:spacing w:before="197" w:line="298" w:lineRule="exact"/>
        <w:ind w:left="696" w:hanging="355"/>
        <w:rPr>
          <w:rFonts w:ascii="Arial" w:hAnsi="Arial" w:cs="Arial"/>
          <w:color w:val="000000"/>
        </w:rPr>
      </w:pPr>
      <w:r w:rsidRPr="00925489">
        <w:rPr>
          <w:rFonts w:ascii="Arial" w:hAnsi="Arial"/>
          <w:color w:val="000000"/>
          <w:lang w:val="de-DE"/>
        </w:rPr>
        <w:t xml:space="preserve">Deuschl G., Schwingenschuh P. et al., Tremor, S2k-Leitlinie, 2022; in: Deutsche Gesellschaft für Neurologie (Hrsg.), Leitlinien für Diagnostik und Therapie in der Neurologie. Online: </w:t>
      </w:r>
      <w:hyperlink r:id="rId53" w:history="1">
        <w:r w:rsidR="0031240A" w:rsidRPr="00925489">
          <w:rPr>
            <w:rFonts w:ascii="Arial" w:hAnsi="Arial"/>
            <w:color w:val="0066CC"/>
            <w:u w:val="single"/>
            <w:lang w:val="en-US"/>
          </w:rPr>
          <w:t>www.dgn.org/leitlinien</w:t>
        </w:r>
      </w:hyperlink>
    </w:p>
    <w:p w14:paraId="2A1A93DA" w14:textId="77777777" w:rsidR="0031240A" w:rsidRPr="00925489" w:rsidRDefault="00000000" w:rsidP="00925489">
      <w:pPr>
        <w:numPr>
          <w:ilvl w:val="0"/>
          <w:numId w:val="32"/>
        </w:numPr>
        <w:tabs>
          <w:tab w:val="left" w:pos="696"/>
        </w:tabs>
        <w:spacing w:before="192" w:line="298" w:lineRule="exact"/>
        <w:ind w:left="696" w:hanging="355"/>
        <w:rPr>
          <w:rFonts w:ascii="Arial" w:hAnsi="Arial" w:cs="Arial"/>
          <w:color w:val="000000"/>
        </w:rPr>
      </w:pPr>
      <w:r w:rsidRPr="00925489">
        <w:rPr>
          <w:rFonts w:ascii="Arial" w:hAnsi="Arial"/>
          <w:color w:val="000000"/>
          <w:lang w:val="en-US"/>
        </w:rPr>
        <w:t xml:space="preserve">Fahn S, Elton RL Unified Parkinson's Disease Rating Scale. In: Fahn S, Marsden CD, Calne D, Goldstein M, eds. Recent developments in Parkinson's disease. </w:t>
      </w:r>
      <w:r w:rsidRPr="00925489">
        <w:rPr>
          <w:rFonts w:ascii="Arial" w:hAnsi="Arial"/>
          <w:color w:val="000000"/>
          <w:lang w:val="de-DE"/>
        </w:rPr>
        <w:t xml:space="preserve">Florham </w:t>
      </w:r>
      <w:r w:rsidRPr="00925489">
        <w:rPr>
          <w:rFonts w:ascii="Arial" w:hAnsi="Arial"/>
          <w:color w:val="000000"/>
          <w:lang w:val="en-US"/>
        </w:rPr>
        <w:t xml:space="preserve">Park, </w:t>
      </w:r>
      <w:r w:rsidRPr="00925489">
        <w:rPr>
          <w:rFonts w:ascii="Arial" w:hAnsi="Arial"/>
          <w:color w:val="000000"/>
          <w:lang w:val="de-DE"/>
        </w:rPr>
        <w:t xml:space="preserve">N.J: </w:t>
      </w:r>
      <w:r w:rsidRPr="00925489">
        <w:rPr>
          <w:rFonts w:ascii="Arial" w:hAnsi="Arial"/>
          <w:color w:val="000000"/>
          <w:lang w:val="en-US"/>
        </w:rPr>
        <w:t xml:space="preserve">MacMillan Health Care </w:t>
      </w:r>
      <w:r w:rsidRPr="00925489">
        <w:rPr>
          <w:rFonts w:ascii="Arial" w:hAnsi="Arial"/>
          <w:color w:val="000000"/>
          <w:lang w:val="de-DE"/>
        </w:rPr>
        <w:t>Information, 1987:153-63</w:t>
      </w:r>
    </w:p>
    <w:p w14:paraId="58A6CE83" w14:textId="77777777" w:rsidR="0031240A" w:rsidRPr="00925489" w:rsidRDefault="00000000" w:rsidP="00925489">
      <w:pPr>
        <w:numPr>
          <w:ilvl w:val="0"/>
          <w:numId w:val="32"/>
        </w:numPr>
        <w:tabs>
          <w:tab w:val="left" w:pos="696"/>
        </w:tabs>
        <w:spacing w:before="192" w:line="298" w:lineRule="exact"/>
        <w:ind w:left="696" w:hanging="355"/>
        <w:rPr>
          <w:rFonts w:ascii="Arial" w:hAnsi="Arial" w:cs="Arial"/>
          <w:color w:val="000000"/>
        </w:rPr>
      </w:pPr>
      <w:r w:rsidRPr="00925489">
        <w:rPr>
          <w:rFonts w:ascii="Arial" w:hAnsi="Arial"/>
          <w:color w:val="000000"/>
          <w:lang w:val="de-DE"/>
        </w:rPr>
        <w:t>Fox</w:t>
      </w:r>
      <w:r w:rsidRPr="00925489">
        <w:rPr>
          <w:rFonts w:ascii="Arial" w:hAnsi="Arial"/>
          <w:color w:val="000000"/>
        </w:rPr>
        <w:t xml:space="preserve"> </w:t>
      </w:r>
      <w:r w:rsidRPr="00925489">
        <w:rPr>
          <w:rFonts w:ascii="Arial" w:hAnsi="Arial"/>
          <w:color w:val="000000"/>
          <w:lang w:val="de-DE"/>
        </w:rPr>
        <w:t>SH</w:t>
      </w:r>
      <w:r w:rsidRPr="00925489">
        <w:rPr>
          <w:rFonts w:ascii="Arial" w:hAnsi="Arial"/>
          <w:color w:val="000000"/>
        </w:rPr>
        <w:t xml:space="preserve">, </w:t>
      </w:r>
      <w:r w:rsidRPr="00925489">
        <w:rPr>
          <w:rFonts w:ascii="Arial" w:hAnsi="Arial"/>
          <w:color w:val="000000"/>
          <w:lang w:val="de-DE"/>
        </w:rPr>
        <w:t>Katzenschlager</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de-DE"/>
        </w:rPr>
        <w:t>Lim</w:t>
      </w:r>
      <w:r w:rsidRPr="00925489">
        <w:rPr>
          <w:rFonts w:ascii="Arial" w:hAnsi="Arial"/>
          <w:color w:val="000000"/>
        </w:rPr>
        <w:t xml:space="preserve"> </w:t>
      </w:r>
      <w:r w:rsidRPr="00925489">
        <w:rPr>
          <w:rFonts w:ascii="Arial" w:hAnsi="Arial"/>
          <w:color w:val="000000"/>
          <w:lang w:val="de-DE"/>
        </w:rPr>
        <w:t>SY</w:t>
      </w:r>
      <w:r w:rsidRPr="00925489">
        <w:rPr>
          <w:rFonts w:ascii="Arial" w:hAnsi="Arial"/>
          <w:color w:val="000000"/>
        </w:rPr>
        <w:t xml:space="preserve">, </w:t>
      </w:r>
      <w:r w:rsidRPr="00925489">
        <w:rPr>
          <w:rFonts w:ascii="Arial" w:hAnsi="Arial"/>
          <w:color w:val="000000"/>
          <w:lang w:val="de-DE"/>
        </w:rPr>
        <w:t>Barton</w:t>
      </w:r>
      <w:r w:rsidRPr="00925489">
        <w:rPr>
          <w:rFonts w:ascii="Arial" w:hAnsi="Arial"/>
          <w:color w:val="000000"/>
        </w:rPr>
        <w:t xml:space="preserve"> </w:t>
      </w:r>
      <w:r w:rsidRPr="00925489">
        <w:rPr>
          <w:rFonts w:ascii="Arial" w:hAnsi="Arial"/>
          <w:color w:val="000000"/>
          <w:lang w:val="de-DE"/>
        </w:rPr>
        <w:t>B</w:t>
      </w:r>
      <w:r w:rsidRPr="00925489">
        <w:rPr>
          <w:rFonts w:ascii="Arial" w:hAnsi="Arial"/>
          <w:color w:val="000000"/>
        </w:rPr>
        <w:t xml:space="preserve">, </w:t>
      </w:r>
      <w:r w:rsidRPr="00925489">
        <w:rPr>
          <w:rFonts w:ascii="Arial" w:hAnsi="Arial"/>
          <w:color w:val="000000"/>
          <w:lang w:val="de-DE"/>
        </w:rPr>
        <w:t>de</w:t>
      </w:r>
      <w:r w:rsidRPr="00925489">
        <w:rPr>
          <w:rFonts w:ascii="Arial" w:hAnsi="Arial"/>
          <w:color w:val="000000"/>
        </w:rPr>
        <w:t xml:space="preserve"> </w:t>
      </w:r>
      <w:r w:rsidRPr="00925489">
        <w:rPr>
          <w:rFonts w:ascii="Arial" w:hAnsi="Arial"/>
          <w:color w:val="000000"/>
          <w:lang w:val="de-DE"/>
        </w:rPr>
        <w:t>Bie</w:t>
      </w:r>
      <w:r w:rsidRPr="00925489">
        <w:rPr>
          <w:rFonts w:ascii="Arial" w:hAnsi="Arial"/>
          <w:color w:val="000000"/>
        </w:rPr>
        <w:t xml:space="preserve"> </w:t>
      </w:r>
      <w:r w:rsidRPr="00925489">
        <w:rPr>
          <w:rFonts w:ascii="Arial" w:hAnsi="Arial"/>
          <w:color w:val="000000"/>
          <w:lang w:val="de-DE"/>
        </w:rPr>
        <w:t>RMA</w:t>
      </w:r>
      <w:r w:rsidRPr="00925489">
        <w:rPr>
          <w:rFonts w:ascii="Arial" w:hAnsi="Arial"/>
          <w:color w:val="000000"/>
        </w:rPr>
        <w:t xml:space="preserve">, </w:t>
      </w:r>
      <w:r w:rsidRPr="00925489">
        <w:rPr>
          <w:rFonts w:ascii="Arial" w:hAnsi="Arial"/>
          <w:color w:val="000000"/>
          <w:lang w:val="de-DE"/>
        </w:rPr>
        <w:t>Seppi</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de-DE"/>
        </w:rPr>
        <w:t>al</w:t>
      </w:r>
      <w:r w:rsidRPr="00925489">
        <w:rPr>
          <w:rFonts w:ascii="Arial" w:hAnsi="Arial"/>
          <w:color w:val="000000"/>
        </w:rPr>
        <w:t xml:space="preserve"> (2018) </w:t>
      </w:r>
      <w:r w:rsidRPr="00925489">
        <w:rPr>
          <w:rFonts w:ascii="Arial" w:hAnsi="Arial"/>
          <w:color w:val="000000"/>
          <w:lang w:val="de-DE"/>
        </w:rPr>
        <w:t>International</w:t>
      </w:r>
      <w:r w:rsidRPr="00925489">
        <w:rPr>
          <w:rFonts w:ascii="Arial" w:hAnsi="Arial"/>
          <w:color w:val="000000"/>
        </w:rPr>
        <w:t xml:space="preserve"> </w:t>
      </w:r>
      <w:r w:rsidRPr="00925489">
        <w:rPr>
          <w:rFonts w:ascii="Arial" w:hAnsi="Arial"/>
          <w:color w:val="000000"/>
          <w:lang w:val="de-DE"/>
        </w:rPr>
        <w:t>Parkinson</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movement</w:t>
      </w:r>
      <w:r w:rsidRPr="00925489">
        <w:rPr>
          <w:rFonts w:ascii="Arial" w:hAnsi="Arial"/>
          <w:color w:val="000000"/>
        </w:rPr>
        <w:t xml:space="preserve"> </w:t>
      </w:r>
      <w:r w:rsidRPr="00925489">
        <w:rPr>
          <w:rFonts w:ascii="Arial" w:hAnsi="Arial"/>
          <w:color w:val="000000"/>
          <w:lang w:val="en-US"/>
        </w:rPr>
        <w:t>disorder</w:t>
      </w:r>
      <w:r w:rsidRPr="00925489">
        <w:rPr>
          <w:rFonts w:ascii="Arial" w:hAnsi="Arial"/>
          <w:color w:val="000000"/>
        </w:rPr>
        <w:t xml:space="preserve"> </w:t>
      </w:r>
      <w:r w:rsidRPr="00925489">
        <w:rPr>
          <w:rFonts w:ascii="Arial" w:hAnsi="Arial"/>
          <w:color w:val="000000"/>
          <w:lang w:val="en-US"/>
        </w:rPr>
        <w:t>society</w:t>
      </w:r>
      <w:r w:rsidRPr="00925489">
        <w:rPr>
          <w:rFonts w:ascii="Arial" w:hAnsi="Arial"/>
          <w:color w:val="000000"/>
        </w:rPr>
        <w:t xml:space="preserve"> </w:t>
      </w:r>
      <w:r w:rsidRPr="00925489">
        <w:rPr>
          <w:rFonts w:ascii="Arial" w:hAnsi="Arial"/>
          <w:color w:val="000000"/>
          <w:lang w:val="en-US"/>
        </w:rPr>
        <w:t>evidence</w:t>
      </w:r>
      <w:r w:rsidRPr="00925489">
        <w:rPr>
          <w:rFonts w:ascii="Arial" w:hAnsi="Arial"/>
          <w:color w:val="000000"/>
        </w:rPr>
        <w:t>-</w:t>
      </w:r>
      <w:r w:rsidRPr="00925489">
        <w:rPr>
          <w:rFonts w:ascii="Arial" w:hAnsi="Arial"/>
          <w:color w:val="000000"/>
          <w:lang w:val="en-US"/>
        </w:rPr>
        <w:t>based</w:t>
      </w:r>
      <w:r w:rsidRPr="00925489">
        <w:rPr>
          <w:rFonts w:ascii="Arial" w:hAnsi="Arial"/>
          <w:color w:val="000000"/>
        </w:rPr>
        <w:t xml:space="preserve"> </w:t>
      </w:r>
      <w:r w:rsidRPr="00925489">
        <w:rPr>
          <w:rFonts w:ascii="Arial" w:hAnsi="Arial"/>
          <w:color w:val="000000"/>
          <w:lang w:val="en-US"/>
        </w:rPr>
        <w:t>medicine</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update</w:t>
      </w:r>
      <w:r w:rsidRPr="00925489">
        <w:rPr>
          <w:rFonts w:ascii="Arial" w:hAnsi="Arial"/>
          <w:color w:val="000000"/>
        </w:rPr>
        <w:t xml:space="preserve"> </w:t>
      </w:r>
      <w:r w:rsidRPr="00925489">
        <w:rPr>
          <w:rFonts w:ascii="Arial" w:hAnsi="Arial"/>
          <w:color w:val="000000"/>
          <w:lang w:val="en-US"/>
        </w:rPr>
        <w:t>on</w:t>
      </w:r>
      <w:r w:rsidRPr="00925489">
        <w:rPr>
          <w:rFonts w:ascii="Arial" w:hAnsi="Arial"/>
          <w:color w:val="000000"/>
        </w:rPr>
        <w:t xml:space="preserve"> </w:t>
      </w:r>
      <w:r w:rsidRPr="00925489">
        <w:rPr>
          <w:rFonts w:ascii="Arial" w:hAnsi="Arial"/>
          <w:color w:val="000000"/>
          <w:lang w:val="en-US"/>
        </w:rPr>
        <w:t>treatments</w:t>
      </w:r>
      <w:r w:rsidRPr="00925489">
        <w:rPr>
          <w:rFonts w:ascii="Arial" w:hAnsi="Arial"/>
          <w:color w:val="000000"/>
        </w:rPr>
        <w:t xml:space="preserve"> </w:t>
      </w:r>
      <w:r w:rsidRPr="00925489">
        <w:rPr>
          <w:rFonts w:ascii="Arial" w:hAnsi="Arial"/>
          <w:color w:val="000000"/>
          <w:lang w:val="en-US"/>
        </w:rPr>
        <w:t>for</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motor</w:t>
      </w:r>
      <w:r w:rsidRPr="00925489">
        <w:rPr>
          <w:rFonts w:ascii="Arial" w:hAnsi="Arial"/>
          <w:color w:val="000000"/>
        </w:rPr>
        <w:t xml:space="preserve"> </w:t>
      </w:r>
      <w:r w:rsidRPr="00925489">
        <w:rPr>
          <w:rFonts w:ascii="Arial" w:hAnsi="Arial"/>
          <w:color w:val="000000"/>
          <w:lang w:val="en-US"/>
        </w:rPr>
        <w:t>symptoms</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Treatment</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Motor</w:t>
      </w:r>
      <w:r w:rsidRPr="00925489">
        <w:rPr>
          <w:rFonts w:ascii="Arial" w:hAnsi="Arial"/>
          <w:color w:val="000000"/>
        </w:rPr>
        <w:t xml:space="preserve"> </w:t>
      </w:r>
      <w:r w:rsidRPr="00925489">
        <w:rPr>
          <w:rFonts w:ascii="Arial" w:hAnsi="Arial"/>
          <w:color w:val="000000"/>
          <w:lang w:val="en-US"/>
        </w:rPr>
        <w:t>Symptoms</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PD</w:t>
      </w:r>
      <w:r w:rsidRPr="00925489">
        <w:rPr>
          <w:rFonts w:ascii="Arial" w:hAnsi="Arial"/>
          <w:color w:val="000000"/>
        </w:rPr>
        <w:t xml:space="preserve">. </w:t>
      </w:r>
      <w:r w:rsidRPr="00925489">
        <w:rPr>
          <w:rFonts w:ascii="Arial" w:hAnsi="Arial"/>
          <w:color w:val="000000"/>
          <w:lang w:val="en-US"/>
        </w:rPr>
        <w:t>Mov Disord 33(8):1248-1266</w:t>
      </w:r>
    </w:p>
    <w:p w14:paraId="124D59E6" w14:textId="77777777" w:rsidR="0031240A" w:rsidRPr="00925489" w:rsidRDefault="00000000" w:rsidP="00925489">
      <w:pPr>
        <w:numPr>
          <w:ilvl w:val="0"/>
          <w:numId w:val="32"/>
        </w:numPr>
        <w:tabs>
          <w:tab w:val="left" w:pos="696"/>
        </w:tabs>
        <w:spacing w:before="197" w:line="298" w:lineRule="exact"/>
        <w:ind w:left="696" w:hanging="355"/>
        <w:rPr>
          <w:rFonts w:ascii="Arial" w:hAnsi="Arial" w:cs="Arial"/>
          <w:color w:val="000000"/>
        </w:rPr>
      </w:pPr>
      <w:r w:rsidRPr="00925489">
        <w:rPr>
          <w:rFonts w:ascii="Arial" w:hAnsi="Arial"/>
          <w:color w:val="000000"/>
          <w:lang w:val="it-IT"/>
        </w:rPr>
        <w:t>Gandolfi M, Tinazzi M, Magrinelli F, Busselli G, Dimitrova E, Polo N, Manganotti P, Fasano A, Smania N, Geroin C.</w:t>
      </w:r>
      <w:hyperlink r:id="rId54" w:history="1">
        <w:r w:rsidRPr="00925489">
          <w:rPr>
            <w:rFonts w:ascii="Arial" w:hAnsi="Arial"/>
            <w:color w:val="0066CC"/>
            <w:u w:val="single"/>
            <w:lang w:val="it-IT"/>
          </w:rPr>
          <w:t xml:space="preserve"> </w:t>
        </w:r>
        <w:r w:rsidRPr="00925489">
          <w:rPr>
            <w:rFonts w:ascii="Arial" w:hAnsi="Arial"/>
            <w:color w:val="0066CC"/>
            <w:u w:val="single"/>
            <w:lang w:val="en-US"/>
          </w:rPr>
          <w:t xml:space="preserve">Four-week trunk-specific exercise program decreases forward trunk flexion in Parkinson's disease: A single-blinded, randomized controlled trial. </w:t>
        </w:r>
      </w:hyperlink>
      <w:r w:rsidRPr="00925489">
        <w:rPr>
          <w:rFonts w:ascii="Arial" w:hAnsi="Arial"/>
          <w:color w:val="000000"/>
          <w:lang w:val="en-US"/>
        </w:rPr>
        <w:t xml:space="preserve">Parkinsonism Relat Disord. </w:t>
      </w:r>
      <w:r w:rsidRPr="00925489">
        <w:rPr>
          <w:rFonts w:ascii="Arial" w:hAnsi="Arial"/>
          <w:color w:val="000000"/>
          <w:lang w:val="de-DE"/>
        </w:rPr>
        <w:t xml:space="preserve">2019 </w:t>
      </w:r>
      <w:r w:rsidRPr="00925489">
        <w:rPr>
          <w:rFonts w:ascii="Arial" w:hAnsi="Arial"/>
          <w:color w:val="000000"/>
          <w:lang w:val="en-US"/>
        </w:rPr>
        <w:t>Jul;64:268-274</w:t>
      </w:r>
    </w:p>
    <w:p w14:paraId="3C7E8C05" w14:textId="77777777" w:rsidR="0031240A" w:rsidRPr="00925489" w:rsidRDefault="00000000" w:rsidP="00925489">
      <w:pPr>
        <w:numPr>
          <w:ilvl w:val="0"/>
          <w:numId w:val="32"/>
        </w:numPr>
        <w:tabs>
          <w:tab w:val="left" w:pos="696"/>
        </w:tabs>
        <w:spacing w:before="197" w:line="298" w:lineRule="exact"/>
        <w:ind w:left="696" w:hanging="355"/>
        <w:rPr>
          <w:rFonts w:ascii="Arial" w:hAnsi="Arial" w:cs="Arial"/>
          <w:color w:val="000000"/>
        </w:rPr>
      </w:pPr>
      <w:r w:rsidRPr="00925489">
        <w:rPr>
          <w:rFonts w:ascii="Arial" w:hAnsi="Arial"/>
          <w:color w:val="000000"/>
          <w:lang w:val="en-US"/>
        </w:rPr>
        <w:t>Goh L, Canning CG, Song J, Clemson L, Allen NE.</w:t>
      </w:r>
      <w:hyperlink r:id="rId55" w:history="1">
        <w:r w:rsidR="0031240A" w:rsidRPr="00925489">
          <w:rPr>
            <w:rFonts w:ascii="Arial" w:hAnsi="Arial"/>
            <w:color w:val="0066CC"/>
            <w:u w:val="single"/>
            <w:lang w:val="en-US"/>
          </w:rPr>
          <w:t xml:space="preserve"> The effect of rehabilitation interventions on freezing of gait in people with Parkinson's disease is unclear: a systematic review and meta-analyses. </w:t>
        </w:r>
      </w:hyperlink>
      <w:r w:rsidRPr="00925489">
        <w:rPr>
          <w:rFonts w:ascii="Arial" w:hAnsi="Arial"/>
          <w:color w:val="000000"/>
          <w:lang w:val="en-US"/>
        </w:rPr>
        <w:t xml:space="preserve">Disabil Rehabil. </w:t>
      </w:r>
      <w:r w:rsidRPr="00925489">
        <w:rPr>
          <w:rFonts w:ascii="Arial" w:hAnsi="Arial"/>
          <w:color w:val="000000"/>
          <w:lang w:val="de-DE"/>
        </w:rPr>
        <w:t xml:space="preserve">2022 </w:t>
      </w:r>
      <w:r w:rsidRPr="00925489">
        <w:rPr>
          <w:rFonts w:ascii="Arial" w:hAnsi="Arial"/>
          <w:color w:val="000000"/>
          <w:lang w:val="en-US"/>
        </w:rPr>
        <w:t xml:space="preserve">Sep </w:t>
      </w:r>
      <w:r w:rsidRPr="00925489">
        <w:rPr>
          <w:rFonts w:ascii="Arial" w:hAnsi="Arial"/>
          <w:color w:val="000000"/>
          <w:lang w:val="de-DE"/>
        </w:rPr>
        <w:t xml:space="preserve">15:1-20. </w:t>
      </w:r>
      <w:r w:rsidRPr="00925489">
        <w:rPr>
          <w:rFonts w:ascii="Arial" w:hAnsi="Arial"/>
          <w:color w:val="000000"/>
          <w:lang w:val="en-US"/>
        </w:rPr>
        <w:t xml:space="preserve">doi: </w:t>
      </w:r>
      <w:r w:rsidRPr="00925489">
        <w:rPr>
          <w:rFonts w:ascii="Arial" w:hAnsi="Arial"/>
          <w:color w:val="000000"/>
          <w:lang w:val="de-DE"/>
        </w:rPr>
        <w:t xml:space="preserve">10.1080/09638288.2022.2120099. </w:t>
      </w:r>
      <w:r w:rsidRPr="00925489">
        <w:rPr>
          <w:rFonts w:ascii="Arial" w:hAnsi="Arial"/>
          <w:color w:val="000000"/>
          <w:lang w:val="en-US"/>
        </w:rPr>
        <w:t xml:space="preserve">Online ahead of print. PMID: </w:t>
      </w:r>
      <w:r w:rsidRPr="00925489">
        <w:rPr>
          <w:rFonts w:ascii="Arial" w:hAnsi="Arial"/>
          <w:color w:val="000000"/>
          <w:lang w:val="de-DE"/>
        </w:rPr>
        <w:t>36106644</w:t>
      </w:r>
    </w:p>
    <w:p w14:paraId="5DCE6FE2" w14:textId="77777777" w:rsidR="0031240A" w:rsidRPr="00925489" w:rsidRDefault="00000000" w:rsidP="00925489">
      <w:pPr>
        <w:numPr>
          <w:ilvl w:val="0"/>
          <w:numId w:val="32"/>
        </w:numPr>
        <w:tabs>
          <w:tab w:val="left" w:pos="696"/>
        </w:tabs>
        <w:spacing w:before="197" w:line="298" w:lineRule="exact"/>
        <w:ind w:left="696" w:hanging="355"/>
        <w:rPr>
          <w:rFonts w:ascii="Arial" w:hAnsi="Arial" w:cs="Arial"/>
          <w:color w:val="000000"/>
        </w:rPr>
      </w:pPr>
      <w:r w:rsidRPr="00925489">
        <w:rPr>
          <w:rFonts w:ascii="Arial" w:hAnsi="Arial"/>
          <w:color w:val="000000"/>
          <w:lang w:val="en-US"/>
        </w:rPr>
        <w:t>Gollan</w:t>
      </w:r>
      <w:r w:rsidRPr="00925489">
        <w:rPr>
          <w:rFonts w:ascii="Arial" w:hAnsi="Arial"/>
          <w:color w:val="000000"/>
        </w:rPr>
        <w:t xml:space="preserve"> </w:t>
      </w:r>
      <w:r w:rsidRPr="00925489">
        <w:rPr>
          <w:rFonts w:ascii="Arial" w:hAnsi="Arial"/>
          <w:color w:val="000000"/>
          <w:lang w:val="en-US"/>
        </w:rPr>
        <w:t>R</w:t>
      </w:r>
      <w:r w:rsidRPr="00925489">
        <w:rPr>
          <w:rFonts w:ascii="Arial" w:hAnsi="Arial"/>
          <w:color w:val="000000"/>
        </w:rPr>
        <w:t xml:space="preserve">, </w:t>
      </w:r>
      <w:r w:rsidRPr="00925489">
        <w:rPr>
          <w:rFonts w:ascii="Arial" w:hAnsi="Arial"/>
          <w:color w:val="000000"/>
          <w:lang w:val="en-US"/>
        </w:rPr>
        <w:t>Ernst</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Lieker</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Caro</w:t>
      </w:r>
      <w:r w:rsidRPr="00925489">
        <w:rPr>
          <w:rFonts w:ascii="Arial" w:hAnsi="Arial"/>
          <w:color w:val="000000"/>
        </w:rPr>
        <w:t>-</w:t>
      </w:r>
      <w:r w:rsidRPr="00925489">
        <w:rPr>
          <w:rFonts w:ascii="Arial" w:hAnsi="Arial"/>
          <w:color w:val="000000"/>
          <w:lang w:val="en-US"/>
        </w:rPr>
        <w:t>Valenzuela</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Monsef</w:t>
      </w:r>
      <w:r w:rsidRPr="00925489">
        <w:rPr>
          <w:rFonts w:ascii="Arial" w:hAnsi="Arial"/>
          <w:color w:val="000000"/>
        </w:rPr>
        <w:t xml:space="preserve"> </w:t>
      </w:r>
      <w:r w:rsidRPr="00925489">
        <w:rPr>
          <w:rFonts w:ascii="Arial" w:hAnsi="Arial"/>
          <w:color w:val="000000"/>
          <w:lang w:val="en-US"/>
        </w:rPr>
        <w:t>I</w:t>
      </w:r>
      <w:r w:rsidRPr="00925489">
        <w:rPr>
          <w:rFonts w:ascii="Arial" w:hAnsi="Arial"/>
          <w:color w:val="000000"/>
        </w:rPr>
        <w:t xml:space="preserve">, </w:t>
      </w:r>
      <w:r w:rsidRPr="00925489">
        <w:rPr>
          <w:rFonts w:ascii="Arial" w:hAnsi="Arial"/>
          <w:color w:val="000000"/>
          <w:lang w:val="en-US"/>
        </w:rPr>
        <w:t>Dresen</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Roheger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Skoetz</w:t>
      </w:r>
      <w:r w:rsidRPr="00925489">
        <w:rPr>
          <w:rFonts w:ascii="Arial" w:hAnsi="Arial"/>
          <w:color w:val="000000"/>
        </w:rPr>
        <w:t xml:space="preserve"> </w:t>
      </w:r>
      <w:r w:rsidRPr="00925489">
        <w:rPr>
          <w:rFonts w:ascii="Arial" w:hAnsi="Arial"/>
          <w:color w:val="000000"/>
          <w:lang w:val="en-US"/>
        </w:rPr>
        <w:t>N</w:t>
      </w:r>
      <w:r w:rsidRPr="00925489">
        <w:rPr>
          <w:rFonts w:ascii="Arial" w:hAnsi="Arial"/>
          <w:color w:val="000000"/>
        </w:rPr>
        <w:t xml:space="preserve">, </w:t>
      </w:r>
      <w:r w:rsidRPr="00925489">
        <w:rPr>
          <w:rFonts w:ascii="Arial" w:hAnsi="Arial"/>
          <w:color w:val="000000"/>
          <w:lang w:val="de-DE"/>
        </w:rPr>
        <w:t>Kalbe</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Folkerts</w:t>
      </w:r>
      <w:r w:rsidRPr="00925489">
        <w:rPr>
          <w:rFonts w:ascii="Arial" w:hAnsi="Arial"/>
          <w:color w:val="000000"/>
        </w:rPr>
        <w:t xml:space="preserve"> </w:t>
      </w:r>
      <w:r w:rsidRPr="00925489">
        <w:rPr>
          <w:rFonts w:ascii="Arial" w:hAnsi="Arial"/>
          <w:color w:val="000000"/>
          <w:lang w:val="en-US"/>
        </w:rPr>
        <w:t>AK</w:t>
      </w:r>
      <w:r w:rsidRPr="00925489">
        <w:rPr>
          <w:rFonts w:ascii="Arial" w:hAnsi="Arial"/>
          <w:color w:val="000000"/>
        </w:rPr>
        <w:t>.</w:t>
      </w:r>
      <w:hyperlink r:id="rId56" w:history="1">
        <w:r w:rsidR="0031240A" w:rsidRPr="00925489">
          <w:rPr>
            <w:rFonts w:ascii="Arial" w:hAnsi="Arial"/>
            <w:color w:val="0066CC"/>
            <w:u w:val="single"/>
          </w:rPr>
          <w:t xml:space="preserve"> </w:t>
        </w:r>
        <w:r w:rsidR="0031240A" w:rsidRPr="00925489">
          <w:rPr>
            <w:rFonts w:ascii="Arial" w:hAnsi="Arial"/>
            <w:color w:val="0066CC"/>
            <w:u w:val="single"/>
            <w:lang w:val="en-US"/>
          </w:rPr>
          <w:t>Effects of Resistance Training on Motor- and Non-Motor Symptoms in</w:t>
        </w:r>
      </w:hyperlink>
    </w:p>
    <w:p w14:paraId="53A729A9" w14:textId="77777777" w:rsidR="0031240A" w:rsidRPr="00CD50F1" w:rsidRDefault="0031240A" w:rsidP="00D46F69">
      <w:pPr>
        <w:numPr>
          <w:ilvl w:val="0"/>
          <w:numId w:val="32"/>
        </w:numPr>
        <w:tabs>
          <w:tab w:val="left" w:pos="696"/>
        </w:tabs>
        <w:spacing w:before="197" w:line="322" w:lineRule="exact"/>
        <w:ind w:left="696" w:hanging="355"/>
        <w:rPr>
          <w:rFonts w:ascii="Arial" w:hAnsi="Arial" w:cs="Arial"/>
          <w:color w:val="000000"/>
          <w:sz w:val="18"/>
          <w:szCs w:val="18"/>
          <w:lang w:val="en-US"/>
        </w:rPr>
        <w:sectPr w:rsidR="0031240A" w:rsidRPr="00CD50F1">
          <w:pgSz w:w="11909" w:h="16838"/>
          <w:pgMar w:top="2030" w:right="1464" w:bottom="1632" w:left="1445" w:header="720" w:footer="720" w:gutter="0"/>
          <w:cols w:space="60"/>
          <w:noEndnote/>
        </w:sectPr>
      </w:pPr>
    </w:p>
    <w:p w14:paraId="4EF61C33" w14:textId="77777777" w:rsidR="0031240A" w:rsidRPr="00CD50F1" w:rsidRDefault="0031240A" w:rsidP="00925489">
      <w:pPr>
        <w:spacing w:line="298" w:lineRule="exact"/>
        <w:ind w:left="360"/>
        <w:rPr>
          <w:sz w:val="18"/>
          <w:szCs w:val="18"/>
        </w:rPr>
      </w:pPr>
      <w:hyperlink r:id="rId57" w:history="1">
        <w:r w:rsidRPr="00925489">
          <w:rPr>
            <w:rFonts w:ascii="Arial" w:hAnsi="Arial"/>
            <w:color w:val="0066CC"/>
            <w:u w:val="single"/>
            <w:lang w:val="en-US"/>
          </w:rPr>
          <w:t>Patients with Parkinson's Disease: A Systematic Review and Meta-Analysis. J</w:t>
        </w:r>
      </w:hyperlink>
      <w:r w:rsidR="00000000" w:rsidRPr="00925489">
        <w:rPr>
          <w:rFonts w:ascii="Arial" w:hAnsi="Arial"/>
          <w:color w:val="000000"/>
          <w:lang w:val="en-US"/>
        </w:rPr>
        <w:t xml:space="preserve"> Parkinsons </w:t>
      </w:r>
      <w:r w:rsidR="00000000" w:rsidRPr="00925489">
        <w:rPr>
          <w:rFonts w:ascii="Arial" w:hAnsi="Arial"/>
          <w:color w:val="000000"/>
          <w:lang w:val="de-DE"/>
        </w:rPr>
        <w:t xml:space="preserve">Dis. 2022;12(6):1783-1806. </w:t>
      </w:r>
      <w:r w:rsidR="00000000" w:rsidRPr="00925489">
        <w:rPr>
          <w:rFonts w:ascii="Arial" w:hAnsi="Arial"/>
          <w:color w:val="000000"/>
          <w:lang w:val="en-US"/>
        </w:rPr>
        <w:t>doi: 10.3233/JPD-223252</w:t>
      </w:r>
    </w:p>
    <w:p w14:paraId="52A4A844" w14:textId="77777777" w:rsidR="0031240A" w:rsidRPr="00925489" w:rsidRDefault="00000000" w:rsidP="00925489">
      <w:pPr>
        <w:numPr>
          <w:ilvl w:val="0"/>
          <w:numId w:val="33"/>
        </w:numPr>
        <w:tabs>
          <w:tab w:val="left" w:pos="360"/>
        </w:tabs>
        <w:spacing w:before="197" w:line="298" w:lineRule="exact"/>
        <w:ind w:left="360" w:right="662" w:hanging="360"/>
        <w:jc w:val="both"/>
        <w:rPr>
          <w:rFonts w:ascii="Arial" w:hAnsi="Arial" w:cs="Arial"/>
          <w:color w:val="000000"/>
        </w:rPr>
      </w:pPr>
      <w:r w:rsidRPr="00925489">
        <w:rPr>
          <w:rFonts w:ascii="Arial" w:hAnsi="Arial"/>
          <w:color w:val="000000"/>
        </w:rPr>
        <w:t xml:space="preserve">Hasan SM, Alshafie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Hasabo</w:t>
      </w:r>
      <w:r w:rsidRPr="00925489">
        <w:rPr>
          <w:rFonts w:ascii="Arial" w:hAnsi="Arial"/>
          <w:color w:val="000000"/>
        </w:rPr>
        <w:t xml:space="preserve"> EA, Saleh M, Elnaiem </w:t>
      </w:r>
      <w:r w:rsidRPr="00925489">
        <w:rPr>
          <w:rFonts w:ascii="Arial" w:hAnsi="Arial"/>
          <w:color w:val="000000"/>
          <w:lang w:val="de-DE"/>
        </w:rPr>
        <w:t>W</w:t>
      </w:r>
      <w:r w:rsidRPr="00925489">
        <w:rPr>
          <w:rFonts w:ascii="Arial" w:hAnsi="Arial"/>
          <w:color w:val="000000"/>
        </w:rPr>
        <w:t>, Qasem A, Alzu'bi YO, Khaled A, Zaazouee MS, Ragab KM, Nourelden AZ, Doheim MF.</w:t>
      </w:r>
      <w:hyperlink r:id="rId58"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Efficacy of dance for Parkinson's disease: a pooled analysis of 372 patients. </w:t>
        </w:r>
      </w:hyperlink>
      <w:r w:rsidRPr="00925489">
        <w:rPr>
          <w:rFonts w:ascii="Arial" w:hAnsi="Arial"/>
          <w:color w:val="000000"/>
          <w:lang w:val="en-US"/>
        </w:rPr>
        <w:t>J Neurol. 2022 Mar;269(3):1195-1208. doi: 10.1007/s00415-021-10589-4</w:t>
      </w:r>
    </w:p>
    <w:p w14:paraId="11D82D72" w14:textId="77777777" w:rsidR="0031240A" w:rsidRPr="00CD50F1" w:rsidRDefault="00000000" w:rsidP="00D46F69">
      <w:pPr>
        <w:numPr>
          <w:ilvl w:val="0"/>
          <w:numId w:val="33"/>
        </w:numPr>
        <w:tabs>
          <w:tab w:val="left" w:pos="360"/>
        </w:tabs>
        <w:spacing w:before="187" w:line="326" w:lineRule="exact"/>
        <w:ind w:left="360" w:right="734" w:hanging="360"/>
        <w:jc w:val="both"/>
        <w:rPr>
          <w:rFonts w:ascii="Arial" w:hAnsi="Arial" w:cs="Arial"/>
          <w:color w:val="000000"/>
        </w:rPr>
      </w:pPr>
      <w:r w:rsidRPr="00CD50F1">
        <w:rPr>
          <w:rFonts w:ascii="Arial" w:hAnsi="Arial"/>
          <w:color w:val="000000"/>
          <w:lang w:val="en-US"/>
        </w:rPr>
        <w:t>Hoehn MM and Yahr MD. Parkinsonism: onset, progression and mortality. Neurology 1967;17:427–442.</w:t>
      </w:r>
    </w:p>
    <w:p w14:paraId="2D5421BE" w14:textId="77777777" w:rsidR="0031240A" w:rsidRPr="00925489" w:rsidRDefault="00000000" w:rsidP="00925489">
      <w:pPr>
        <w:numPr>
          <w:ilvl w:val="0"/>
          <w:numId w:val="33"/>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Kadkhodaie</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Sharifnezhad</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Ebadi</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Marzban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Habibi</w:t>
      </w:r>
      <w:r w:rsidRPr="00925489">
        <w:rPr>
          <w:rFonts w:ascii="Arial" w:hAnsi="Arial"/>
          <w:color w:val="000000"/>
        </w:rPr>
        <w:t xml:space="preserve"> </w:t>
      </w:r>
      <w:r w:rsidRPr="00925489">
        <w:rPr>
          <w:rFonts w:ascii="Arial" w:hAnsi="Arial"/>
          <w:color w:val="000000"/>
          <w:lang w:val="de-DE"/>
        </w:rPr>
        <w:t>SA</w:t>
      </w:r>
      <w:r w:rsidRPr="00925489">
        <w:rPr>
          <w:rFonts w:ascii="Arial" w:hAnsi="Arial"/>
          <w:color w:val="000000"/>
        </w:rPr>
        <w:t xml:space="preserve">, </w:t>
      </w:r>
      <w:r w:rsidRPr="00925489">
        <w:rPr>
          <w:rFonts w:ascii="Arial" w:hAnsi="Arial"/>
          <w:color w:val="000000"/>
          <w:lang w:val="en-US"/>
        </w:rPr>
        <w:t>Ghaffari</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(2020) </w:t>
      </w:r>
      <w:r w:rsidRPr="00925489">
        <w:rPr>
          <w:rFonts w:ascii="Arial" w:hAnsi="Arial"/>
          <w:color w:val="000000"/>
          <w:lang w:val="en-US"/>
        </w:rPr>
        <w:t>Effect</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eccentric</w:t>
      </w:r>
      <w:r w:rsidRPr="00925489">
        <w:rPr>
          <w:rFonts w:ascii="Arial" w:hAnsi="Arial"/>
          <w:color w:val="000000"/>
        </w:rPr>
        <w:t>-</w:t>
      </w:r>
      <w:r w:rsidRPr="00925489">
        <w:rPr>
          <w:rFonts w:ascii="Arial" w:hAnsi="Arial"/>
          <w:color w:val="000000"/>
          <w:lang w:val="en-US"/>
        </w:rPr>
        <w:t>based</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on</w:t>
      </w:r>
      <w:r w:rsidRPr="00925489">
        <w:rPr>
          <w:rFonts w:ascii="Arial" w:hAnsi="Arial"/>
          <w:color w:val="000000"/>
        </w:rPr>
        <w:t xml:space="preserve"> </w:t>
      </w:r>
      <w:r w:rsidRPr="00925489">
        <w:rPr>
          <w:rFonts w:ascii="Arial" w:hAnsi="Arial"/>
          <w:color w:val="000000"/>
          <w:lang w:val="en-US"/>
        </w:rPr>
        <w:t>hand</w:t>
      </w:r>
      <w:r w:rsidRPr="00925489">
        <w:rPr>
          <w:rFonts w:ascii="Arial" w:hAnsi="Arial"/>
          <w:color w:val="000000"/>
        </w:rPr>
        <w:t xml:space="preserve"> </w:t>
      </w:r>
      <w:r w:rsidRPr="00925489">
        <w:rPr>
          <w:rFonts w:ascii="Arial" w:hAnsi="Arial"/>
          <w:color w:val="000000"/>
          <w:lang w:val="en-US"/>
        </w:rPr>
        <w:t>tremor</w:t>
      </w:r>
      <w:r w:rsidRPr="00925489">
        <w:rPr>
          <w:rFonts w:ascii="Arial" w:hAnsi="Arial"/>
          <w:color w:val="000000"/>
        </w:rPr>
        <w:t xml:space="preserve"> </w:t>
      </w:r>
      <w:r w:rsidRPr="00925489">
        <w:rPr>
          <w:rFonts w:ascii="Arial" w:hAnsi="Arial"/>
          <w:color w:val="000000"/>
          <w:lang w:val="en-US"/>
        </w:rPr>
        <w:t>intensity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Neurol Sci 41(3):637–643</w:t>
      </w:r>
    </w:p>
    <w:p w14:paraId="0F9F39C3" w14:textId="77777777" w:rsidR="0031240A" w:rsidRPr="00CD50F1" w:rsidRDefault="00000000" w:rsidP="00D46F69">
      <w:pPr>
        <w:numPr>
          <w:ilvl w:val="0"/>
          <w:numId w:val="33"/>
        </w:numPr>
        <w:tabs>
          <w:tab w:val="left" w:pos="360"/>
        </w:tabs>
        <w:spacing w:before="187" w:line="326" w:lineRule="exact"/>
        <w:ind w:left="360" w:right="461" w:hanging="360"/>
        <w:rPr>
          <w:rFonts w:ascii="Arial" w:hAnsi="Arial" w:cs="Arial"/>
          <w:color w:val="000000"/>
        </w:rPr>
      </w:pPr>
      <w:r w:rsidRPr="00CD50F1">
        <w:rPr>
          <w:rFonts w:ascii="Arial" w:hAnsi="Arial"/>
          <w:color w:val="000000"/>
          <w:lang w:val="en-US"/>
        </w:rPr>
        <w:t>Keus</w:t>
      </w:r>
      <w:r w:rsidRPr="00CD50F1">
        <w:rPr>
          <w:rFonts w:ascii="Arial" w:hAnsi="Arial"/>
          <w:color w:val="000000"/>
        </w:rPr>
        <w:t xml:space="preserve"> </w:t>
      </w:r>
      <w:r w:rsidRPr="00CD50F1">
        <w:rPr>
          <w:rFonts w:ascii="Arial" w:hAnsi="Arial"/>
          <w:color w:val="000000"/>
          <w:lang w:val="en-US"/>
        </w:rPr>
        <w:t>SHJ</w:t>
      </w:r>
      <w:r w:rsidRPr="00CD50F1">
        <w:rPr>
          <w:rFonts w:ascii="Arial" w:hAnsi="Arial"/>
          <w:color w:val="000000"/>
        </w:rPr>
        <w:t xml:space="preserve">, </w:t>
      </w:r>
      <w:r w:rsidRPr="00CD50F1">
        <w:rPr>
          <w:rFonts w:ascii="Arial" w:hAnsi="Arial"/>
          <w:color w:val="000000"/>
          <w:lang w:val="en-US"/>
        </w:rPr>
        <w:t>Munneke</w:t>
      </w:r>
      <w:r w:rsidRPr="00CD50F1">
        <w:rPr>
          <w:rFonts w:ascii="Arial" w:hAnsi="Arial"/>
          <w:color w:val="000000"/>
        </w:rPr>
        <w:t xml:space="preserve"> </w:t>
      </w:r>
      <w:r w:rsidRPr="00CD50F1">
        <w:rPr>
          <w:rFonts w:ascii="Arial" w:hAnsi="Arial"/>
          <w:color w:val="000000"/>
          <w:lang w:val="en-US"/>
        </w:rPr>
        <w:t>M</w:t>
      </w:r>
      <w:r w:rsidRPr="00CD50F1">
        <w:rPr>
          <w:rFonts w:ascii="Arial" w:hAnsi="Arial"/>
          <w:color w:val="000000"/>
        </w:rPr>
        <w:t xml:space="preserve">, </w:t>
      </w:r>
      <w:r w:rsidRPr="00CD50F1">
        <w:rPr>
          <w:rFonts w:ascii="Arial" w:hAnsi="Arial"/>
          <w:color w:val="000000"/>
          <w:lang w:val="en-US"/>
        </w:rPr>
        <w:t>Graziano</w:t>
      </w:r>
      <w:r w:rsidRPr="00CD50F1">
        <w:rPr>
          <w:rFonts w:ascii="Arial" w:hAnsi="Arial"/>
          <w:color w:val="000000"/>
        </w:rPr>
        <w:t xml:space="preserve"> </w:t>
      </w:r>
      <w:r w:rsidRPr="00CD50F1">
        <w:rPr>
          <w:rFonts w:ascii="Arial" w:hAnsi="Arial"/>
          <w:color w:val="000000"/>
          <w:lang w:val="en-US"/>
        </w:rPr>
        <w:t>M</w:t>
      </w:r>
      <w:r w:rsidRPr="00CD50F1">
        <w:rPr>
          <w:rFonts w:ascii="Arial" w:hAnsi="Arial"/>
          <w:color w:val="000000"/>
        </w:rPr>
        <w:t xml:space="preserve">. </w:t>
      </w:r>
      <w:r w:rsidRPr="00CD50F1">
        <w:rPr>
          <w:rFonts w:ascii="Arial" w:hAnsi="Arial"/>
          <w:color w:val="000000"/>
          <w:lang w:val="en-US"/>
        </w:rPr>
        <w:t>European</w:t>
      </w:r>
      <w:r w:rsidRPr="00CD50F1">
        <w:rPr>
          <w:rFonts w:ascii="Arial" w:hAnsi="Arial"/>
          <w:color w:val="000000"/>
        </w:rPr>
        <w:t xml:space="preserve"> </w:t>
      </w:r>
      <w:r w:rsidRPr="00CD50F1">
        <w:rPr>
          <w:rFonts w:ascii="Arial" w:hAnsi="Arial"/>
          <w:color w:val="000000"/>
          <w:lang w:val="en-US"/>
        </w:rPr>
        <w:t>Physiotherapy</w:t>
      </w:r>
      <w:r w:rsidRPr="00CD50F1">
        <w:rPr>
          <w:rFonts w:ascii="Arial" w:hAnsi="Arial"/>
          <w:color w:val="000000"/>
        </w:rPr>
        <w:t xml:space="preserve"> </w:t>
      </w:r>
      <w:r w:rsidRPr="00CD50F1">
        <w:rPr>
          <w:rFonts w:ascii="Arial" w:hAnsi="Arial"/>
          <w:color w:val="000000"/>
          <w:lang w:val="en-US"/>
        </w:rPr>
        <w:t>Guidelines</w:t>
      </w:r>
      <w:r w:rsidRPr="00CD50F1">
        <w:rPr>
          <w:rFonts w:ascii="Arial" w:hAnsi="Arial"/>
          <w:color w:val="000000"/>
        </w:rPr>
        <w:t xml:space="preserve"> </w:t>
      </w:r>
      <w:r w:rsidRPr="00CD50F1">
        <w:rPr>
          <w:rFonts w:ascii="Arial" w:hAnsi="Arial"/>
          <w:color w:val="000000"/>
          <w:lang w:val="en-US"/>
        </w:rPr>
        <w:t>for</w:t>
      </w:r>
      <w:r w:rsidRPr="00CD50F1">
        <w:rPr>
          <w:rFonts w:ascii="Arial" w:hAnsi="Arial"/>
          <w:color w:val="000000"/>
        </w:rPr>
        <w:t xml:space="preserve"> </w:t>
      </w:r>
      <w:r w:rsidRPr="00CD50F1">
        <w:rPr>
          <w:rFonts w:ascii="Arial" w:hAnsi="Arial"/>
          <w:color w:val="000000"/>
          <w:lang w:val="en-US"/>
        </w:rPr>
        <w:t>Parkinson</w:t>
      </w:r>
      <w:r w:rsidRPr="00CD50F1">
        <w:rPr>
          <w:rFonts w:ascii="Arial" w:hAnsi="Arial"/>
          <w:color w:val="000000"/>
        </w:rPr>
        <w:t>’</w:t>
      </w:r>
      <w:r w:rsidRPr="00CD50F1">
        <w:rPr>
          <w:rFonts w:ascii="Arial" w:hAnsi="Arial"/>
          <w:color w:val="000000"/>
          <w:lang w:val="en-US"/>
        </w:rPr>
        <w:t>s</w:t>
      </w:r>
      <w:r w:rsidRPr="00CD50F1">
        <w:rPr>
          <w:rFonts w:ascii="Arial" w:hAnsi="Arial"/>
          <w:color w:val="000000"/>
        </w:rPr>
        <w:t xml:space="preserve"> </w:t>
      </w:r>
      <w:r w:rsidRPr="00CD50F1">
        <w:rPr>
          <w:rFonts w:ascii="Arial" w:hAnsi="Arial"/>
          <w:color w:val="000000"/>
          <w:lang w:val="en-US"/>
        </w:rPr>
        <w:t>Disease</w:t>
      </w:r>
      <w:r w:rsidRPr="00CD50F1">
        <w:rPr>
          <w:rFonts w:ascii="Arial" w:hAnsi="Arial"/>
          <w:color w:val="000000"/>
        </w:rPr>
        <w:t>.</w:t>
      </w:r>
    </w:p>
    <w:p w14:paraId="6A77A91B" w14:textId="77777777" w:rsidR="0031240A" w:rsidRPr="00CD50F1" w:rsidRDefault="00000000" w:rsidP="00925489">
      <w:pPr>
        <w:spacing w:line="298" w:lineRule="exact"/>
        <w:ind w:left="360" w:right="691"/>
        <w:rPr>
          <w:sz w:val="18"/>
          <w:szCs w:val="18"/>
        </w:rPr>
      </w:pPr>
      <w:r w:rsidRPr="00925489">
        <w:rPr>
          <w:rFonts w:ascii="Arial" w:hAnsi="Arial"/>
          <w:color w:val="000000"/>
          <w:lang w:val="en-US"/>
        </w:rPr>
        <w:t>Nijmegen: Royal Dutch Society for Physical Therapy (KNGF) and ParkinsonNet; 2015. URL:</w:t>
      </w:r>
      <w:hyperlink r:id="rId59" w:history="1">
        <w:r w:rsidR="0031240A" w:rsidRPr="00925489">
          <w:rPr>
            <w:rFonts w:ascii="Arial" w:hAnsi="Arial"/>
            <w:color w:val="0066CC"/>
            <w:u w:val="single"/>
            <w:lang w:val="en-US"/>
          </w:rPr>
          <w:t xml:space="preserve"> http://parkinsonnet.info/news/penultimate-version-european-physiot</w:t>
        </w:r>
      </w:hyperlink>
    </w:p>
    <w:p w14:paraId="0B9F64A7" w14:textId="77777777" w:rsidR="0031240A" w:rsidRPr="00925489" w:rsidRDefault="00000000" w:rsidP="00925489">
      <w:pPr>
        <w:numPr>
          <w:ilvl w:val="0"/>
          <w:numId w:val="3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Kimura</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Fujibayashi</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Otsuki</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Takemoto</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Shikata</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Odate</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w:t>
      </w:r>
      <w:r w:rsidRPr="00925489">
        <w:rPr>
          <w:rFonts w:ascii="Arial" w:hAnsi="Arial"/>
          <w:color w:val="000000"/>
          <w:lang w:val="en-US"/>
        </w:rPr>
        <w:t>Lumbar</w:t>
      </w:r>
      <w:r w:rsidRPr="00925489">
        <w:rPr>
          <w:rFonts w:ascii="Arial" w:hAnsi="Arial"/>
          <w:color w:val="000000"/>
        </w:rPr>
        <w:t xml:space="preserve"> </w:t>
      </w:r>
      <w:r w:rsidRPr="00925489">
        <w:rPr>
          <w:rFonts w:ascii="Arial" w:hAnsi="Arial"/>
          <w:color w:val="000000"/>
          <w:lang w:val="en-US"/>
        </w:rPr>
        <w:t>spinal</w:t>
      </w:r>
      <w:r w:rsidRPr="00925489">
        <w:rPr>
          <w:rFonts w:ascii="Arial" w:hAnsi="Arial"/>
          <w:color w:val="000000"/>
        </w:rPr>
        <w:t xml:space="preserve"> </w:t>
      </w:r>
      <w:r w:rsidRPr="00925489">
        <w:rPr>
          <w:rFonts w:ascii="Arial" w:hAnsi="Arial"/>
          <w:color w:val="000000"/>
          <w:lang w:val="en-US"/>
        </w:rPr>
        <w:t>surgery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patients</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de-DE"/>
        </w:rPr>
        <w:t>multicenter</w:t>
      </w:r>
      <w:r w:rsidRPr="00925489">
        <w:rPr>
          <w:rFonts w:ascii="Arial" w:hAnsi="Arial"/>
          <w:color w:val="000000"/>
        </w:rPr>
        <w:t xml:space="preserve"> </w:t>
      </w:r>
      <w:r w:rsidRPr="00925489">
        <w:rPr>
          <w:rFonts w:ascii="Arial" w:hAnsi="Arial"/>
          <w:color w:val="000000"/>
          <w:lang w:val="en-US"/>
        </w:rPr>
        <w:t>retrospective</w:t>
      </w:r>
      <w:r w:rsidRPr="00925489">
        <w:rPr>
          <w:rFonts w:ascii="Arial" w:hAnsi="Arial"/>
          <w:color w:val="000000"/>
        </w:rPr>
        <w:t xml:space="preserve"> </w:t>
      </w:r>
      <w:r w:rsidRPr="00925489">
        <w:rPr>
          <w:rFonts w:ascii="Arial" w:hAnsi="Arial"/>
          <w:color w:val="000000"/>
          <w:lang w:val="en-US"/>
        </w:rPr>
        <w:t>study</w:t>
      </w:r>
      <w:r w:rsidRPr="00925489">
        <w:rPr>
          <w:rFonts w:ascii="Arial" w:hAnsi="Arial"/>
          <w:color w:val="000000"/>
        </w:rPr>
        <w:t xml:space="preserve">. </w:t>
      </w:r>
      <w:r w:rsidRPr="00925489">
        <w:rPr>
          <w:rFonts w:ascii="Arial" w:hAnsi="Arial"/>
          <w:color w:val="000000"/>
          <w:lang w:val="en-US"/>
        </w:rPr>
        <w:t>Clin Spine Surg. 2017;30(6):E809–E818</w:t>
      </w:r>
    </w:p>
    <w:p w14:paraId="7CE50719" w14:textId="77777777" w:rsidR="0031240A" w:rsidRPr="00925489" w:rsidRDefault="00000000" w:rsidP="00925489">
      <w:pPr>
        <w:numPr>
          <w:ilvl w:val="0"/>
          <w:numId w:val="3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Kwok</w:t>
      </w:r>
      <w:r w:rsidRPr="00925489">
        <w:rPr>
          <w:rFonts w:ascii="Arial" w:hAnsi="Arial"/>
          <w:color w:val="000000"/>
        </w:rPr>
        <w:t xml:space="preserve"> </w:t>
      </w:r>
      <w:r w:rsidRPr="00925489">
        <w:rPr>
          <w:rFonts w:ascii="Arial" w:hAnsi="Arial"/>
          <w:color w:val="000000"/>
          <w:lang w:val="en-US"/>
        </w:rPr>
        <w:t>JYY</w:t>
      </w:r>
      <w:r w:rsidRPr="00925489">
        <w:rPr>
          <w:rFonts w:ascii="Arial" w:hAnsi="Arial"/>
          <w:color w:val="000000"/>
        </w:rPr>
        <w:t xml:space="preserve">, </w:t>
      </w:r>
      <w:r w:rsidRPr="00925489">
        <w:rPr>
          <w:rFonts w:ascii="Arial" w:hAnsi="Arial"/>
          <w:color w:val="000000"/>
          <w:lang w:val="en-US"/>
        </w:rPr>
        <w:t>Smith</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Chan</w:t>
      </w:r>
      <w:r w:rsidRPr="00925489">
        <w:rPr>
          <w:rFonts w:ascii="Arial" w:hAnsi="Arial"/>
          <w:color w:val="000000"/>
        </w:rPr>
        <w:t xml:space="preserve"> </w:t>
      </w:r>
      <w:r w:rsidRPr="00925489">
        <w:rPr>
          <w:rFonts w:ascii="Arial" w:hAnsi="Arial"/>
          <w:color w:val="000000"/>
          <w:lang w:val="en-US"/>
        </w:rPr>
        <w:t>LML</w:t>
      </w:r>
      <w:r w:rsidRPr="00925489">
        <w:rPr>
          <w:rFonts w:ascii="Arial" w:hAnsi="Arial"/>
          <w:color w:val="000000"/>
        </w:rPr>
        <w:t xml:space="preserve">, </w:t>
      </w:r>
      <w:r w:rsidRPr="00925489">
        <w:rPr>
          <w:rFonts w:ascii="Arial" w:hAnsi="Arial"/>
          <w:color w:val="000000"/>
          <w:lang w:val="en-US"/>
        </w:rPr>
        <w:t>Lam</w:t>
      </w:r>
      <w:r w:rsidRPr="00925489">
        <w:rPr>
          <w:rFonts w:ascii="Arial" w:hAnsi="Arial"/>
          <w:color w:val="000000"/>
        </w:rPr>
        <w:t xml:space="preserve"> </w:t>
      </w:r>
      <w:r w:rsidRPr="00925489">
        <w:rPr>
          <w:rFonts w:ascii="Arial" w:hAnsi="Arial"/>
          <w:color w:val="000000"/>
          <w:lang w:val="en-US"/>
        </w:rPr>
        <w:t>LCC</w:t>
      </w:r>
      <w:r w:rsidRPr="00925489">
        <w:rPr>
          <w:rFonts w:ascii="Arial" w:hAnsi="Arial"/>
          <w:color w:val="000000"/>
        </w:rPr>
        <w:t xml:space="preserve">, </w:t>
      </w:r>
      <w:r w:rsidRPr="00925489">
        <w:rPr>
          <w:rFonts w:ascii="Arial" w:hAnsi="Arial"/>
          <w:color w:val="000000"/>
          <w:lang w:val="en-US"/>
        </w:rPr>
        <w:t>Fong</w:t>
      </w:r>
      <w:r w:rsidRPr="00925489">
        <w:rPr>
          <w:rFonts w:ascii="Arial" w:hAnsi="Arial"/>
          <w:color w:val="000000"/>
        </w:rPr>
        <w:t xml:space="preserve"> </w:t>
      </w:r>
      <w:r w:rsidRPr="00925489">
        <w:rPr>
          <w:rFonts w:ascii="Arial" w:hAnsi="Arial"/>
          <w:color w:val="000000"/>
          <w:lang w:val="en-US"/>
        </w:rPr>
        <w:t>DYT</w:t>
      </w:r>
      <w:r w:rsidRPr="00925489">
        <w:rPr>
          <w:rFonts w:ascii="Arial" w:hAnsi="Arial"/>
          <w:color w:val="000000"/>
        </w:rPr>
        <w:t xml:space="preserve">, </w:t>
      </w:r>
      <w:r w:rsidRPr="00925489">
        <w:rPr>
          <w:rFonts w:ascii="Arial" w:hAnsi="Arial"/>
          <w:color w:val="000000"/>
          <w:lang w:val="en-US"/>
        </w:rPr>
        <w:t>Choi</w:t>
      </w:r>
      <w:r w:rsidRPr="00925489">
        <w:rPr>
          <w:rFonts w:ascii="Arial" w:hAnsi="Arial"/>
          <w:color w:val="000000"/>
        </w:rPr>
        <w:t xml:space="preserve"> </w:t>
      </w:r>
      <w:r w:rsidRPr="00925489">
        <w:rPr>
          <w:rFonts w:ascii="Arial" w:hAnsi="Arial"/>
          <w:color w:val="000000"/>
          <w:lang w:val="en-US"/>
        </w:rPr>
        <w:t>EPH</w:t>
      </w:r>
      <w:r w:rsidRPr="00925489">
        <w:rPr>
          <w:rFonts w:ascii="Arial" w:hAnsi="Arial"/>
          <w:color w:val="000000"/>
        </w:rPr>
        <w:t xml:space="preserve">, </w:t>
      </w:r>
      <w:r w:rsidRPr="00925489">
        <w:rPr>
          <w:rFonts w:ascii="Arial" w:hAnsi="Arial"/>
          <w:color w:val="000000"/>
          <w:lang w:val="de-DE"/>
        </w:rPr>
        <w:t>Lok</w:t>
      </w:r>
      <w:r w:rsidRPr="00925489">
        <w:rPr>
          <w:rFonts w:ascii="Arial" w:hAnsi="Arial"/>
          <w:color w:val="000000"/>
        </w:rPr>
        <w:t xml:space="preserve"> </w:t>
      </w:r>
      <w:r w:rsidRPr="00925489">
        <w:rPr>
          <w:rFonts w:ascii="Arial" w:hAnsi="Arial"/>
          <w:color w:val="000000"/>
          <w:lang w:val="en-US"/>
        </w:rPr>
        <w:t>KYW</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JJ</w:t>
      </w:r>
      <w:r w:rsidRPr="00925489">
        <w:rPr>
          <w:rFonts w:ascii="Arial" w:hAnsi="Arial"/>
          <w:color w:val="000000"/>
        </w:rPr>
        <w:t xml:space="preserve">, </w:t>
      </w:r>
      <w:r w:rsidRPr="00925489">
        <w:rPr>
          <w:rFonts w:ascii="Arial" w:hAnsi="Arial"/>
          <w:color w:val="000000"/>
          <w:lang w:val="en-US"/>
        </w:rPr>
        <w:t>Auyeung</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Bloem</w:t>
      </w:r>
      <w:r w:rsidRPr="00925489">
        <w:rPr>
          <w:rFonts w:ascii="Arial" w:hAnsi="Arial"/>
          <w:color w:val="000000"/>
        </w:rPr>
        <w:t xml:space="preserve"> </w:t>
      </w:r>
      <w:r w:rsidRPr="00925489">
        <w:rPr>
          <w:rFonts w:ascii="Arial" w:hAnsi="Arial"/>
          <w:color w:val="000000"/>
          <w:lang w:val="en-US"/>
        </w:rPr>
        <w:t>BR</w:t>
      </w:r>
      <w:hyperlink r:id="rId60" w:history="1">
        <w:r w:rsidR="0031240A" w:rsidRPr="00925489">
          <w:rPr>
            <w:rFonts w:ascii="Arial" w:hAnsi="Arial"/>
            <w:color w:val="0066CC"/>
            <w:u w:val="single"/>
          </w:rPr>
          <w:t xml:space="preserve"> </w:t>
        </w:r>
        <w:r w:rsidR="0031240A" w:rsidRPr="00925489">
          <w:rPr>
            <w:rFonts w:ascii="Arial" w:hAnsi="Arial"/>
            <w:color w:val="0066CC"/>
            <w:u w:val="single"/>
            <w:lang w:val="en-US"/>
          </w:rPr>
          <w:t>Managing</w:t>
        </w:r>
        <w:r w:rsidR="0031240A" w:rsidRPr="00925489">
          <w:rPr>
            <w:rFonts w:ascii="Arial" w:hAnsi="Arial"/>
            <w:color w:val="0066CC"/>
            <w:u w:val="single"/>
          </w:rPr>
          <w:t xml:space="preserve"> </w:t>
        </w:r>
        <w:r w:rsidR="0031240A" w:rsidRPr="00925489">
          <w:rPr>
            <w:rFonts w:ascii="Arial" w:hAnsi="Arial"/>
            <w:color w:val="0066CC"/>
            <w:u w:val="single"/>
            <w:lang w:val="en-US"/>
          </w:rPr>
          <w:t>freezing</w:t>
        </w:r>
        <w:r w:rsidR="0031240A" w:rsidRPr="00925489">
          <w:rPr>
            <w:rFonts w:ascii="Arial" w:hAnsi="Arial"/>
            <w:color w:val="0066CC"/>
            <w:u w:val="single"/>
          </w:rPr>
          <w:t xml:space="preserve"> </w:t>
        </w:r>
        <w:r w:rsidR="0031240A" w:rsidRPr="00925489">
          <w:rPr>
            <w:rFonts w:ascii="Arial" w:hAnsi="Arial"/>
            <w:color w:val="0066CC"/>
            <w:u w:val="single"/>
            <w:lang w:val="en-US"/>
          </w:rPr>
          <w:t>of</w:t>
        </w:r>
        <w:r w:rsidR="0031240A" w:rsidRPr="00925489">
          <w:rPr>
            <w:rFonts w:ascii="Arial" w:hAnsi="Arial"/>
            <w:color w:val="0066CC"/>
            <w:u w:val="single"/>
          </w:rPr>
          <w:t xml:space="preserve"> </w:t>
        </w:r>
        <w:r w:rsidR="0031240A" w:rsidRPr="00925489">
          <w:rPr>
            <w:rFonts w:ascii="Arial" w:hAnsi="Arial"/>
            <w:color w:val="0066CC"/>
            <w:u w:val="single"/>
            <w:lang w:val="en-US"/>
          </w:rPr>
          <w:t>gait</w:t>
        </w:r>
        <w:r w:rsidR="0031240A" w:rsidRPr="00925489">
          <w:rPr>
            <w:rFonts w:ascii="Arial" w:hAnsi="Arial"/>
            <w:color w:val="0066CC"/>
            <w:u w:val="single"/>
          </w:rPr>
          <w:t xml:space="preserve"> </w:t>
        </w:r>
        <w:r w:rsidR="0031240A" w:rsidRPr="00925489">
          <w:rPr>
            <w:rFonts w:ascii="Arial" w:hAnsi="Arial"/>
            <w:color w:val="0066CC"/>
            <w:u w:val="single"/>
            <w:lang w:val="en-US"/>
          </w:rPr>
          <w:t>in</w:t>
        </w:r>
        <w:r w:rsidR="0031240A" w:rsidRPr="00925489">
          <w:rPr>
            <w:rFonts w:ascii="Arial" w:hAnsi="Arial"/>
            <w:color w:val="0066CC"/>
            <w:u w:val="single"/>
          </w:rPr>
          <w:t xml:space="preserve"> </w:t>
        </w:r>
        <w:r w:rsidR="0031240A" w:rsidRPr="00925489">
          <w:rPr>
            <w:rFonts w:ascii="Arial" w:hAnsi="Arial"/>
            <w:color w:val="0066CC"/>
            <w:u w:val="single"/>
            <w:lang w:val="en-US"/>
          </w:rPr>
          <w:t>Parkinson</w:t>
        </w:r>
        <w:r w:rsidR="0031240A" w:rsidRPr="00925489">
          <w:rPr>
            <w:rFonts w:ascii="Arial" w:hAnsi="Arial"/>
            <w:color w:val="0066CC"/>
            <w:u w:val="single"/>
          </w:rPr>
          <w:t>'</w:t>
        </w:r>
        <w:r w:rsidR="0031240A" w:rsidRPr="00925489">
          <w:rPr>
            <w:rFonts w:ascii="Arial" w:hAnsi="Arial"/>
            <w:color w:val="0066CC"/>
            <w:u w:val="single"/>
            <w:lang w:val="en-US"/>
          </w:rPr>
          <w:t>s</w:t>
        </w:r>
        <w:r w:rsidR="0031240A" w:rsidRPr="00925489">
          <w:rPr>
            <w:rFonts w:ascii="Arial" w:hAnsi="Arial"/>
            <w:color w:val="0066CC"/>
            <w:u w:val="single"/>
          </w:rPr>
          <w:t xml:space="preserve"> </w:t>
        </w:r>
        <w:r w:rsidR="0031240A" w:rsidRPr="00925489">
          <w:rPr>
            <w:rFonts w:ascii="Arial" w:hAnsi="Arial"/>
            <w:color w:val="0066CC"/>
            <w:u w:val="single"/>
            <w:lang w:val="en-US"/>
          </w:rPr>
          <w:t>disease</w:t>
        </w:r>
        <w:r w:rsidR="0031240A" w:rsidRPr="00925489">
          <w:rPr>
            <w:rFonts w:ascii="Arial" w:hAnsi="Arial"/>
            <w:color w:val="0066CC"/>
            <w:u w:val="single"/>
          </w:rPr>
          <w:t xml:space="preserve">: </w:t>
        </w:r>
        <w:r w:rsidR="0031240A" w:rsidRPr="00925489">
          <w:rPr>
            <w:rFonts w:ascii="Arial" w:hAnsi="Arial"/>
            <w:color w:val="0066CC"/>
            <w:u w:val="single"/>
            <w:lang w:val="en-US"/>
          </w:rPr>
          <w:t>a</w:t>
        </w:r>
        <w:r w:rsidR="0031240A" w:rsidRPr="00925489">
          <w:rPr>
            <w:rFonts w:ascii="Arial" w:hAnsi="Arial"/>
            <w:color w:val="0066CC"/>
            <w:u w:val="single"/>
          </w:rPr>
          <w:t xml:space="preserve"> </w:t>
        </w:r>
        <w:r w:rsidR="0031240A" w:rsidRPr="00925489">
          <w:rPr>
            <w:rFonts w:ascii="Arial" w:hAnsi="Arial"/>
            <w:color w:val="0066CC"/>
            <w:u w:val="single"/>
            <w:lang w:val="en-US"/>
          </w:rPr>
          <w:t>systematic</w:t>
        </w:r>
        <w:r w:rsidR="0031240A" w:rsidRPr="00925489">
          <w:rPr>
            <w:rFonts w:ascii="Arial" w:hAnsi="Arial"/>
            <w:color w:val="0066CC"/>
            <w:u w:val="single"/>
          </w:rPr>
          <w:t xml:space="preserve"> </w:t>
        </w:r>
        <w:r w:rsidR="0031240A" w:rsidRPr="00925489">
          <w:rPr>
            <w:rFonts w:ascii="Arial" w:hAnsi="Arial"/>
            <w:color w:val="0066CC"/>
            <w:u w:val="single"/>
            <w:lang w:val="en-US"/>
          </w:rPr>
          <w:t>review</w:t>
        </w:r>
        <w:r w:rsidR="0031240A" w:rsidRPr="00925489">
          <w:rPr>
            <w:rFonts w:ascii="Arial" w:hAnsi="Arial"/>
            <w:color w:val="0066CC"/>
            <w:u w:val="single"/>
          </w:rPr>
          <w:t xml:space="preserve"> </w:t>
        </w:r>
        <w:r w:rsidR="0031240A" w:rsidRPr="00925489">
          <w:rPr>
            <w:rFonts w:ascii="Arial" w:hAnsi="Arial"/>
            <w:color w:val="0066CC"/>
            <w:u w:val="single"/>
            <w:lang w:val="en-US"/>
          </w:rPr>
          <w:t>and</w:t>
        </w:r>
        <w:r w:rsidR="0031240A" w:rsidRPr="00925489">
          <w:rPr>
            <w:rFonts w:ascii="Arial" w:hAnsi="Arial"/>
            <w:color w:val="0066CC"/>
            <w:u w:val="single"/>
          </w:rPr>
          <w:t xml:space="preserve"> </w:t>
        </w:r>
        <w:r w:rsidR="0031240A" w:rsidRPr="00925489">
          <w:rPr>
            <w:rFonts w:ascii="Arial" w:hAnsi="Arial"/>
            <w:color w:val="0066CC"/>
            <w:u w:val="single"/>
            <w:lang w:val="en-US"/>
          </w:rPr>
          <w:t>network</w:t>
        </w:r>
        <w:r w:rsidR="0031240A" w:rsidRPr="00925489">
          <w:rPr>
            <w:rFonts w:ascii="Arial" w:hAnsi="Arial"/>
            <w:color w:val="0066CC"/>
            <w:u w:val="single"/>
          </w:rPr>
          <w:t xml:space="preserve"> </w:t>
        </w:r>
        <w:r w:rsidR="0031240A" w:rsidRPr="00925489">
          <w:rPr>
            <w:rFonts w:ascii="Arial" w:hAnsi="Arial"/>
            <w:color w:val="0066CC"/>
            <w:u w:val="single"/>
            <w:lang w:val="en-US"/>
          </w:rPr>
          <w:t>meta</w:t>
        </w:r>
        <w:r w:rsidR="0031240A" w:rsidRPr="00925489">
          <w:rPr>
            <w:rFonts w:ascii="Arial" w:hAnsi="Arial"/>
            <w:color w:val="0066CC"/>
            <w:u w:val="single"/>
          </w:rPr>
          <w:t>-</w:t>
        </w:r>
        <w:r w:rsidR="0031240A" w:rsidRPr="00925489">
          <w:rPr>
            <w:rFonts w:ascii="Arial" w:hAnsi="Arial"/>
            <w:color w:val="0066CC"/>
            <w:u w:val="single"/>
            <w:lang w:val="en-US"/>
          </w:rPr>
          <w:t>analysis</w:t>
        </w:r>
        <w:r w:rsidR="0031240A" w:rsidRPr="00925489">
          <w:rPr>
            <w:rFonts w:ascii="Arial" w:hAnsi="Arial"/>
            <w:color w:val="0066CC"/>
            <w:u w:val="single"/>
          </w:rPr>
          <w:t xml:space="preserve">. </w:t>
        </w:r>
        <w:r w:rsidR="0031240A" w:rsidRPr="00925489">
          <w:rPr>
            <w:rFonts w:ascii="Arial" w:hAnsi="Arial"/>
            <w:color w:val="0066CC"/>
            <w:u w:val="single"/>
            <w:lang w:val="en-US"/>
          </w:rPr>
          <w:t xml:space="preserve">J </w:t>
        </w:r>
      </w:hyperlink>
      <w:r w:rsidRPr="00925489">
        <w:rPr>
          <w:rFonts w:ascii="Arial" w:hAnsi="Arial"/>
          <w:color w:val="000000"/>
          <w:lang w:val="en-US"/>
        </w:rPr>
        <w:t>Neurol. 2022 Jun;269(6):3310-3324. doi: 10.1007/s00415-022-11031-z. Epub 2022 Mar 4. PMID: 35244766</w:t>
      </w:r>
    </w:p>
    <w:p w14:paraId="794E3F44" w14:textId="77777777" w:rsidR="0031240A" w:rsidRPr="00925489" w:rsidRDefault="00000000" w:rsidP="00925489">
      <w:pPr>
        <w:numPr>
          <w:ilvl w:val="0"/>
          <w:numId w:val="3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Lei</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Ma</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w:t>
      </w:r>
      <w:r w:rsidRPr="00925489">
        <w:rPr>
          <w:rFonts w:ascii="Arial" w:hAnsi="Arial"/>
          <w:color w:val="000000"/>
          <w:lang w:val="en-US"/>
        </w:rPr>
        <w:t>Tian</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Liu</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Wang</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Zhu</w:t>
      </w:r>
      <w:r w:rsidRPr="00925489">
        <w:rPr>
          <w:rFonts w:ascii="Arial" w:hAnsi="Arial"/>
          <w:color w:val="000000"/>
        </w:rPr>
        <w:t xml:space="preserve"> </w:t>
      </w:r>
      <w:r w:rsidRPr="00925489">
        <w:rPr>
          <w:rFonts w:ascii="Arial" w:hAnsi="Arial"/>
          <w:color w:val="000000"/>
          <w:lang w:val="en-US"/>
        </w:rPr>
        <w:t>X</w:t>
      </w:r>
      <w:r w:rsidRPr="00925489">
        <w:rPr>
          <w:rFonts w:ascii="Arial" w:hAnsi="Arial"/>
          <w:color w:val="000000"/>
        </w:rPr>
        <w:t xml:space="preserve">, </w:t>
      </w:r>
      <w:r w:rsidRPr="00925489">
        <w:rPr>
          <w:rFonts w:ascii="Arial" w:hAnsi="Arial"/>
          <w:color w:val="000000"/>
          <w:lang w:val="en-US"/>
        </w:rPr>
        <w:t>Mi</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Chen</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en-US"/>
        </w:rPr>
        <w:t>Yang</w:t>
      </w:r>
      <w:r w:rsidRPr="00925489">
        <w:rPr>
          <w:rFonts w:ascii="Arial" w:hAnsi="Arial"/>
          <w:color w:val="000000"/>
        </w:rPr>
        <w:t xml:space="preserve"> </w:t>
      </w:r>
      <w:r w:rsidRPr="00925489">
        <w:rPr>
          <w:rFonts w:ascii="Arial" w:hAnsi="Arial"/>
          <w:color w:val="000000"/>
          <w:lang w:val="en-US"/>
        </w:rPr>
        <w:t>Q</w:t>
      </w:r>
      <w:r w:rsidRPr="00925489">
        <w:rPr>
          <w:rFonts w:ascii="Arial" w:hAnsi="Arial"/>
          <w:color w:val="000000"/>
        </w:rPr>
        <w:t xml:space="preserve">, </w:t>
      </w:r>
      <w:r w:rsidRPr="00925489">
        <w:rPr>
          <w:rFonts w:ascii="Arial" w:hAnsi="Arial"/>
          <w:color w:val="000000"/>
          <w:lang w:val="en-US"/>
        </w:rPr>
        <w:t>Jiang</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Front</w:t>
      </w:r>
      <w:hyperlink r:id="rId61" w:history="1">
        <w:r w:rsidR="0031240A" w:rsidRPr="00925489">
          <w:rPr>
            <w:rFonts w:ascii="Arial" w:hAnsi="Arial"/>
            <w:color w:val="0066CC"/>
            <w:u w:val="single"/>
          </w:rPr>
          <w:t xml:space="preserve"> </w:t>
        </w:r>
        <w:r w:rsidR="0031240A" w:rsidRPr="00925489">
          <w:rPr>
            <w:rFonts w:ascii="Arial" w:hAnsi="Arial"/>
            <w:color w:val="0066CC"/>
            <w:u w:val="single"/>
            <w:lang w:val="en-US"/>
          </w:rPr>
          <w:t>The</w:t>
        </w:r>
        <w:r w:rsidR="0031240A" w:rsidRPr="00925489">
          <w:rPr>
            <w:rFonts w:ascii="Arial" w:hAnsi="Arial"/>
            <w:color w:val="0066CC"/>
            <w:u w:val="single"/>
          </w:rPr>
          <w:t xml:space="preserve"> </w:t>
        </w:r>
        <w:r w:rsidR="0031240A" w:rsidRPr="00925489">
          <w:rPr>
            <w:rFonts w:ascii="Arial" w:hAnsi="Arial"/>
            <w:color w:val="0066CC"/>
            <w:u w:val="single"/>
            <w:lang w:val="en-US"/>
          </w:rPr>
          <w:t>effects</w:t>
        </w:r>
        <w:r w:rsidR="0031240A" w:rsidRPr="00925489">
          <w:rPr>
            <w:rFonts w:ascii="Arial" w:hAnsi="Arial"/>
            <w:color w:val="0066CC"/>
            <w:u w:val="single"/>
          </w:rPr>
          <w:t xml:space="preserve"> </w:t>
        </w:r>
        <w:r w:rsidR="0031240A" w:rsidRPr="00925489">
          <w:rPr>
            <w:rFonts w:ascii="Arial" w:hAnsi="Arial"/>
            <w:color w:val="0066CC"/>
            <w:u w:val="single"/>
            <w:lang w:val="en-US"/>
          </w:rPr>
          <w:t>of</w:t>
        </w:r>
        <w:r w:rsidR="0031240A" w:rsidRPr="00925489">
          <w:rPr>
            <w:rFonts w:ascii="Arial" w:hAnsi="Arial"/>
            <w:color w:val="0066CC"/>
            <w:u w:val="single"/>
          </w:rPr>
          <w:t xml:space="preserve"> </w:t>
        </w:r>
        <w:r w:rsidR="0031240A" w:rsidRPr="00925489">
          <w:rPr>
            <w:rFonts w:ascii="Arial" w:hAnsi="Arial"/>
            <w:color w:val="0066CC"/>
            <w:u w:val="single"/>
            <w:lang w:val="en-US"/>
          </w:rPr>
          <w:t>different</w:t>
        </w:r>
        <w:r w:rsidR="0031240A" w:rsidRPr="00925489">
          <w:rPr>
            <w:rFonts w:ascii="Arial" w:hAnsi="Arial"/>
            <w:color w:val="0066CC"/>
            <w:u w:val="single"/>
          </w:rPr>
          <w:t xml:space="preserve"> </w:t>
        </w:r>
        <w:r w:rsidR="0031240A" w:rsidRPr="00925489">
          <w:rPr>
            <w:rFonts w:ascii="Arial" w:hAnsi="Arial"/>
            <w:color w:val="0066CC"/>
            <w:u w:val="single"/>
            <w:lang w:val="en-US"/>
          </w:rPr>
          <w:t>types</w:t>
        </w:r>
        <w:r w:rsidR="0031240A" w:rsidRPr="00925489">
          <w:rPr>
            <w:rFonts w:ascii="Arial" w:hAnsi="Arial"/>
            <w:color w:val="0066CC"/>
            <w:u w:val="single"/>
          </w:rPr>
          <w:t xml:space="preserve"> </w:t>
        </w:r>
        <w:r w:rsidR="0031240A" w:rsidRPr="00925489">
          <w:rPr>
            <w:rFonts w:ascii="Arial" w:hAnsi="Arial"/>
            <w:color w:val="0066CC"/>
            <w:u w:val="single"/>
            <w:lang w:val="en-US"/>
          </w:rPr>
          <w:t>of</w:t>
        </w:r>
        <w:r w:rsidR="0031240A" w:rsidRPr="00925489">
          <w:rPr>
            <w:rFonts w:ascii="Arial" w:hAnsi="Arial"/>
            <w:color w:val="0066CC"/>
            <w:u w:val="single"/>
          </w:rPr>
          <w:t xml:space="preserve"> </w:t>
        </w:r>
        <w:r w:rsidR="0031240A" w:rsidRPr="00925489">
          <w:rPr>
            <w:rFonts w:ascii="Arial" w:hAnsi="Arial"/>
            <w:color w:val="0066CC"/>
            <w:u w:val="single"/>
            <w:lang w:val="en-US"/>
          </w:rPr>
          <w:t>Tai</w:t>
        </w:r>
        <w:r w:rsidR="0031240A" w:rsidRPr="00925489">
          <w:rPr>
            <w:rFonts w:ascii="Arial" w:hAnsi="Arial"/>
            <w:color w:val="0066CC"/>
            <w:u w:val="single"/>
          </w:rPr>
          <w:t xml:space="preserve"> </w:t>
        </w:r>
        <w:r w:rsidR="0031240A" w:rsidRPr="00925489">
          <w:rPr>
            <w:rFonts w:ascii="Arial" w:hAnsi="Arial"/>
            <w:color w:val="0066CC"/>
            <w:u w:val="single"/>
            <w:lang w:val="en-US"/>
          </w:rPr>
          <w:t>Chi</w:t>
        </w:r>
        <w:r w:rsidR="0031240A" w:rsidRPr="00925489">
          <w:rPr>
            <w:rFonts w:ascii="Arial" w:hAnsi="Arial"/>
            <w:color w:val="0066CC"/>
            <w:u w:val="single"/>
          </w:rPr>
          <w:t xml:space="preserve"> </w:t>
        </w:r>
        <w:r w:rsidR="0031240A" w:rsidRPr="00925489">
          <w:rPr>
            <w:rFonts w:ascii="Arial" w:hAnsi="Arial"/>
            <w:color w:val="0066CC"/>
            <w:u w:val="single"/>
            <w:lang w:val="en-US"/>
          </w:rPr>
          <w:t>exercises</w:t>
        </w:r>
        <w:r w:rsidR="0031240A" w:rsidRPr="00925489">
          <w:rPr>
            <w:rFonts w:ascii="Arial" w:hAnsi="Arial"/>
            <w:color w:val="0066CC"/>
            <w:u w:val="single"/>
          </w:rPr>
          <w:t xml:space="preserve"> </w:t>
        </w:r>
        <w:r w:rsidR="0031240A" w:rsidRPr="00925489">
          <w:rPr>
            <w:rFonts w:ascii="Arial" w:hAnsi="Arial"/>
            <w:color w:val="0066CC"/>
            <w:u w:val="single"/>
            <w:lang w:val="en-US"/>
          </w:rPr>
          <w:t>on</w:t>
        </w:r>
        <w:r w:rsidR="0031240A" w:rsidRPr="00925489">
          <w:rPr>
            <w:rFonts w:ascii="Arial" w:hAnsi="Arial"/>
            <w:color w:val="0066CC"/>
            <w:u w:val="single"/>
          </w:rPr>
          <w:t xml:space="preserve"> </w:t>
        </w:r>
        <w:r w:rsidR="0031240A" w:rsidRPr="00925489">
          <w:rPr>
            <w:rFonts w:ascii="Arial" w:hAnsi="Arial"/>
            <w:color w:val="0066CC"/>
            <w:u w:val="single"/>
            <w:lang w:val="en-US"/>
          </w:rPr>
          <w:t>motor</w:t>
        </w:r>
        <w:r w:rsidR="0031240A" w:rsidRPr="00925489">
          <w:rPr>
            <w:rFonts w:ascii="Arial" w:hAnsi="Arial"/>
            <w:color w:val="0066CC"/>
            <w:u w:val="single"/>
          </w:rPr>
          <w:t xml:space="preserve"> </w:t>
        </w:r>
        <w:r w:rsidR="0031240A" w:rsidRPr="00925489">
          <w:rPr>
            <w:rFonts w:ascii="Arial" w:hAnsi="Arial"/>
            <w:color w:val="0066CC"/>
            <w:u w:val="single"/>
            <w:lang w:val="en-US"/>
          </w:rPr>
          <w:t>function</w:t>
        </w:r>
        <w:r w:rsidR="0031240A" w:rsidRPr="00925489">
          <w:rPr>
            <w:rFonts w:ascii="Arial" w:hAnsi="Arial"/>
            <w:color w:val="0066CC"/>
            <w:u w:val="single"/>
          </w:rPr>
          <w:t xml:space="preserve"> </w:t>
        </w:r>
        <w:r w:rsidR="0031240A" w:rsidRPr="00925489">
          <w:rPr>
            <w:rFonts w:ascii="Arial" w:hAnsi="Arial"/>
            <w:color w:val="0066CC"/>
            <w:u w:val="single"/>
            <w:lang w:val="en-US"/>
          </w:rPr>
          <w:t>in</w:t>
        </w:r>
        <w:r w:rsidR="0031240A" w:rsidRPr="00925489">
          <w:rPr>
            <w:rFonts w:ascii="Arial" w:hAnsi="Arial"/>
            <w:color w:val="0066CC"/>
            <w:u w:val="single"/>
          </w:rPr>
          <w:t xml:space="preserve"> </w:t>
        </w:r>
        <w:r w:rsidR="0031240A" w:rsidRPr="00925489">
          <w:rPr>
            <w:rFonts w:ascii="Arial" w:hAnsi="Arial"/>
            <w:color w:val="0066CC"/>
            <w:u w:val="single"/>
            <w:lang w:val="en-US"/>
          </w:rPr>
          <w:t>patients</w:t>
        </w:r>
        <w:r w:rsidR="0031240A" w:rsidRPr="00925489">
          <w:rPr>
            <w:rFonts w:ascii="Arial" w:hAnsi="Arial"/>
            <w:color w:val="0066CC"/>
            <w:u w:val="single"/>
          </w:rPr>
          <w:t xml:space="preserve"> </w:t>
        </w:r>
        <w:r w:rsidR="0031240A" w:rsidRPr="00925489">
          <w:rPr>
            <w:rFonts w:ascii="Arial" w:hAnsi="Arial"/>
            <w:color w:val="0066CC"/>
            <w:u w:val="single"/>
            <w:lang w:val="en-US"/>
          </w:rPr>
          <w:t>with</w:t>
        </w:r>
        <w:r w:rsidR="0031240A" w:rsidRPr="00925489">
          <w:rPr>
            <w:rFonts w:ascii="Arial" w:hAnsi="Arial"/>
            <w:color w:val="0066CC"/>
            <w:u w:val="single"/>
          </w:rPr>
          <w:t xml:space="preserve"> </w:t>
        </w:r>
        <w:r w:rsidR="0031240A" w:rsidRPr="00925489">
          <w:rPr>
            <w:rFonts w:ascii="Arial" w:hAnsi="Arial"/>
            <w:color w:val="0066CC"/>
            <w:u w:val="single"/>
            <w:lang w:val="en-US"/>
          </w:rPr>
          <w:t>Parkinson</w:t>
        </w:r>
        <w:r w:rsidR="0031240A" w:rsidRPr="00925489">
          <w:rPr>
            <w:rFonts w:ascii="Arial" w:hAnsi="Arial"/>
            <w:color w:val="0066CC"/>
            <w:u w:val="single"/>
          </w:rPr>
          <w:t>'</w:t>
        </w:r>
        <w:r w:rsidR="0031240A" w:rsidRPr="00925489">
          <w:rPr>
            <w:rFonts w:ascii="Arial" w:hAnsi="Arial"/>
            <w:color w:val="0066CC"/>
            <w:u w:val="single"/>
            <w:lang w:val="en-US"/>
          </w:rPr>
          <w:t>s</w:t>
        </w:r>
        <w:r w:rsidR="0031240A" w:rsidRPr="00925489">
          <w:rPr>
            <w:rFonts w:ascii="Arial" w:hAnsi="Arial"/>
            <w:color w:val="0066CC"/>
            <w:u w:val="single"/>
          </w:rPr>
          <w:t xml:space="preserve"> </w:t>
        </w:r>
        <w:r w:rsidR="0031240A" w:rsidRPr="00925489">
          <w:rPr>
            <w:rFonts w:ascii="Arial" w:hAnsi="Arial"/>
            <w:color w:val="0066CC"/>
            <w:u w:val="single"/>
            <w:lang w:val="en-US"/>
          </w:rPr>
          <w:t>disease</w:t>
        </w:r>
        <w:r w:rsidR="0031240A" w:rsidRPr="00925489">
          <w:rPr>
            <w:rFonts w:ascii="Arial" w:hAnsi="Arial"/>
            <w:color w:val="0066CC"/>
            <w:u w:val="single"/>
          </w:rPr>
          <w:t xml:space="preserve">: </w:t>
        </w:r>
        <w:r w:rsidR="0031240A" w:rsidRPr="00925489">
          <w:rPr>
            <w:rFonts w:ascii="Arial" w:hAnsi="Arial"/>
            <w:color w:val="0066CC"/>
            <w:u w:val="single"/>
            <w:lang w:val="en-US"/>
          </w:rPr>
          <w:t>A</w:t>
        </w:r>
        <w:r w:rsidR="0031240A" w:rsidRPr="00925489">
          <w:rPr>
            <w:rFonts w:ascii="Arial" w:hAnsi="Arial"/>
            <w:color w:val="0066CC"/>
            <w:u w:val="single"/>
          </w:rPr>
          <w:t xml:space="preserve"> </w:t>
        </w:r>
        <w:r w:rsidR="0031240A" w:rsidRPr="00925489">
          <w:rPr>
            <w:rFonts w:ascii="Arial" w:hAnsi="Arial"/>
            <w:color w:val="0066CC"/>
            <w:u w:val="single"/>
            <w:lang w:val="en-US"/>
          </w:rPr>
          <w:t>network</w:t>
        </w:r>
        <w:r w:rsidR="0031240A" w:rsidRPr="00925489">
          <w:rPr>
            <w:rFonts w:ascii="Arial" w:hAnsi="Arial"/>
            <w:color w:val="0066CC"/>
            <w:u w:val="single"/>
          </w:rPr>
          <w:t xml:space="preserve"> </w:t>
        </w:r>
        <w:r w:rsidR="0031240A" w:rsidRPr="00925489">
          <w:rPr>
            <w:rFonts w:ascii="Arial" w:hAnsi="Arial"/>
            <w:color w:val="0066CC"/>
            <w:u w:val="single"/>
            <w:lang w:val="en-US"/>
          </w:rPr>
          <w:t>meta</w:t>
        </w:r>
        <w:r w:rsidR="0031240A" w:rsidRPr="00925489">
          <w:rPr>
            <w:rFonts w:ascii="Arial" w:hAnsi="Arial"/>
            <w:color w:val="0066CC"/>
            <w:u w:val="single"/>
          </w:rPr>
          <w:t>-</w:t>
        </w:r>
        <w:r w:rsidR="0031240A" w:rsidRPr="00925489">
          <w:rPr>
            <w:rFonts w:ascii="Arial" w:hAnsi="Arial"/>
            <w:color w:val="0066CC"/>
            <w:u w:val="single"/>
            <w:lang w:val="en-US"/>
          </w:rPr>
          <w:t>analysis</w:t>
        </w:r>
        <w:r w:rsidR="0031240A" w:rsidRPr="00925489">
          <w:rPr>
            <w:rFonts w:ascii="Arial" w:hAnsi="Arial"/>
            <w:color w:val="0066CC"/>
            <w:u w:val="single"/>
          </w:rPr>
          <w:t xml:space="preserve">. </w:t>
        </w:r>
      </w:hyperlink>
      <w:r w:rsidRPr="00925489">
        <w:rPr>
          <w:rFonts w:ascii="Arial" w:hAnsi="Arial"/>
          <w:color w:val="000000"/>
          <w:lang w:val="en-US"/>
        </w:rPr>
        <w:t>Aging Neurosci. 2022 Aug 29;14:936027. doi: 10.3389/fnagi.2022.936027. eCollection 2022. PMID: 36105909</w:t>
      </w:r>
    </w:p>
    <w:p w14:paraId="49DE1734" w14:textId="77777777" w:rsidR="0031240A" w:rsidRPr="00925489" w:rsidRDefault="00000000" w:rsidP="00925489">
      <w:pPr>
        <w:numPr>
          <w:ilvl w:val="0"/>
          <w:numId w:val="34"/>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Li Y, Song H, Shen L, Wang Y.</w:t>
      </w:r>
      <w:hyperlink r:id="rId62" w:history="1">
        <w:r w:rsidR="0031240A" w:rsidRPr="00925489">
          <w:rPr>
            <w:rFonts w:ascii="Arial" w:hAnsi="Arial"/>
            <w:color w:val="0066CC"/>
            <w:u w:val="single"/>
            <w:lang w:val="en-US"/>
          </w:rPr>
          <w:t xml:space="preserve"> The efficacy and safety of moderate aerobic exercise for patients with Parkinson's disease: a systematic review and meta-analysis of randomized controlled trials. </w:t>
        </w:r>
      </w:hyperlink>
      <w:r w:rsidRPr="00925489">
        <w:rPr>
          <w:rFonts w:ascii="Arial" w:hAnsi="Arial"/>
          <w:color w:val="000000"/>
          <w:lang w:val="en-US"/>
        </w:rPr>
        <w:t>Ann Palliat Med. 2021 Mar;10(3):2638-2649. doi: 10.21037/apm-20-166</w:t>
      </w:r>
    </w:p>
    <w:p w14:paraId="682CF756" w14:textId="77777777" w:rsidR="0031240A" w:rsidRPr="00925489" w:rsidRDefault="00000000" w:rsidP="00925489">
      <w:pPr>
        <w:numPr>
          <w:ilvl w:val="0"/>
          <w:numId w:val="34"/>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O’Connor RJ, Kini MU (2011) Non-pharmacological and non-surgical interventions for tremor: a systematic review. Parkinsonism Relat Disord 17(7):509–515</w:t>
      </w:r>
    </w:p>
    <w:p w14:paraId="20198918" w14:textId="77777777" w:rsidR="0031240A" w:rsidRPr="00925489" w:rsidRDefault="00000000" w:rsidP="00925489">
      <w:pPr>
        <w:numPr>
          <w:ilvl w:val="0"/>
          <w:numId w:val="34"/>
        </w:numPr>
        <w:tabs>
          <w:tab w:val="left" w:pos="360"/>
        </w:tabs>
        <w:spacing w:before="197" w:line="298" w:lineRule="exact"/>
        <w:ind w:left="360" w:right="672" w:hanging="360"/>
        <w:jc w:val="both"/>
        <w:rPr>
          <w:rFonts w:ascii="Arial" w:hAnsi="Arial" w:cs="Arial"/>
          <w:color w:val="000000"/>
        </w:rPr>
      </w:pPr>
      <w:r w:rsidRPr="00925489">
        <w:rPr>
          <w:rFonts w:ascii="Arial" w:hAnsi="Arial"/>
          <w:color w:val="000000"/>
          <w:lang w:val="en-US"/>
        </w:rPr>
        <w:t>Park</w:t>
      </w:r>
      <w:r w:rsidRPr="00925489">
        <w:rPr>
          <w:rFonts w:ascii="Arial" w:hAnsi="Arial"/>
          <w:color w:val="000000"/>
        </w:rPr>
        <w:t xml:space="preserve"> </w:t>
      </w:r>
      <w:r w:rsidRPr="00925489">
        <w:rPr>
          <w:rFonts w:ascii="Arial" w:hAnsi="Arial"/>
          <w:color w:val="000000"/>
          <w:lang w:val="en-US"/>
        </w:rPr>
        <w:t>HY</w:t>
      </w:r>
      <w:r w:rsidRPr="00925489">
        <w:rPr>
          <w:rFonts w:ascii="Arial" w:hAnsi="Arial"/>
          <w:color w:val="000000"/>
        </w:rPr>
        <w:t xml:space="preserve">, </w:t>
      </w:r>
      <w:r w:rsidRPr="00925489">
        <w:rPr>
          <w:rFonts w:ascii="Arial" w:hAnsi="Arial"/>
          <w:color w:val="000000"/>
          <w:lang w:val="en-US"/>
        </w:rPr>
        <w:t>Ha</w:t>
      </w:r>
      <w:r w:rsidRPr="00925489">
        <w:rPr>
          <w:rFonts w:ascii="Arial" w:hAnsi="Arial"/>
          <w:color w:val="000000"/>
        </w:rPr>
        <w:t xml:space="preserve"> </w:t>
      </w:r>
      <w:r w:rsidRPr="00925489">
        <w:rPr>
          <w:rFonts w:ascii="Arial" w:hAnsi="Arial"/>
          <w:color w:val="000000"/>
          <w:lang w:val="en-US"/>
        </w:rPr>
        <w:t>KY</w:t>
      </w:r>
      <w:r w:rsidRPr="00925489">
        <w:rPr>
          <w:rFonts w:ascii="Arial" w:hAnsi="Arial"/>
          <w:color w:val="000000"/>
        </w:rPr>
        <w:t xml:space="preserve">, </w:t>
      </w:r>
      <w:r w:rsidRPr="00925489">
        <w:rPr>
          <w:rFonts w:ascii="Arial" w:hAnsi="Arial"/>
          <w:color w:val="000000"/>
          <w:lang w:val="en-US"/>
        </w:rPr>
        <w:t>Kim</w:t>
      </w:r>
      <w:r w:rsidRPr="00925489">
        <w:rPr>
          <w:rFonts w:ascii="Arial" w:hAnsi="Arial"/>
          <w:color w:val="000000"/>
        </w:rPr>
        <w:t xml:space="preserve"> </w:t>
      </w:r>
      <w:r w:rsidRPr="00925489">
        <w:rPr>
          <w:rFonts w:ascii="Arial" w:hAnsi="Arial"/>
          <w:color w:val="000000"/>
          <w:lang w:val="en-US"/>
        </w:rPr>
        <w:t>YH</w:t>
      </w:r>
      <w:r w:rsidRPr="00925489">
        <w:rPr>
          <w:rFonts w:ascii="Arial" w:hAnsi="Arial"/>
          <w:color w:val="000000"/>
        </w:rPr>
        <w:t xml:space="preserve">, </w:t>
      </w:r>
      <w:r w:rsidRPr="00925489">
        <w:rPr>
          <w:rFonts w:ascii="Arial" w:hAnsi="Arial"/>
          <w:color w:val="000000"/>
          <w:lang w:val="en-US"/>
        </w:rPr>
        <w:t>Oh</w:t>
      </w:r>
      <w:r w:rsidRPr="00925489">
        <w:rPr>
          <w:rFonts w:ascii="Arial" w:hAnsi="Arial"/>
          <w:color w:val="000000"/>
        </w:rPr>
        <w:t xml:space="preserve"> </w:t>
      </w:r>
      <w:r w:rsidRPr="00925489">
        <w:rPr>
          <w:rFonts w:ascii="Arial" w:hAnsi="Arial"/>
          <w:color w:val="000000"/>
          <w:lang w:val="en-US"/>
        </w:rPr>
        <w:t>IS</w:t>
      </w:r>
      <w:r w:rsidRPr="00925489">
        <w:rPr>
          <w:rFonts w:ascii="Arial" w:hAnsi="Arial"/>
          <w:color w:val="000000"/>
        </w:rPr>
        <w:t xml:space="preserve">, </w:t>
      </w:r>
      <w:r w:rsidRPr="00925489">
        <w:rPr>
          <w:rFonts w:ascii="Arial" w:hAnsi="Arial"/>
          <w:color w:val="000000"/>
          <w:lang w:val="en-US"/>
        </w:rPr>
        <w:t>Chang</w:t>
      </w:r>
      <w:r w:rsidRPr="00925489">
        <w:rPr>
          <w:rFonts w:ascii="Arial" w:hAnsi="Arial"/>
          <w:color w:val="000000"/>
        </w:rPr>
        <w:t xml:space="preserve"> </w:t>
      </w:r>
      <w:r w:rsidRPr="00925489">
        <w:rPr>
          <w:rFonts w:ascii="Arial" w:hAnsi="Arial"/>
          <w:color w:val="000000"/>
          <w:lang w:val="de-DE"/>
        </w:rPr>
        <w:t>DG</w:t>
      </w:r>
      <w:r w:rsidRPr="00925489">
        <w:rPr>
          <w:rFonts w:ascii="Arial" w:hAnsi="Arial"/>
          <w:color w:val="000000"/>
        </w:rPr>
        <w:t xml:space="preserve">, </w:t>
      </w:r>
      <w:r w:rsidRPr="00925489">
        <w:rPr>
          <w:rFonts w:ascii="Arial" w:hAnsi="Arial"/>
          <w:color w:val="000000"/>
          <w:lang w:val="en-US"/>
        </w:rPr>
        <w:t>Kim</w:t>
      </w:r>
      <w:r w:rsidRPr="00925489">
        <w:rPr>
          <w:rFonts w:ascii="Arial" w:hAnsi="Arial"/>
          <w:color w:val="000000"/>
        </w:rPr>
        <w:t xml:space="preserve"> </w:t>
      </w:r>
      <w:r w:rsidRPr="00925489">
        <w:rPr>
          <w:rFonts w:ascii="Arial" w:hAnsi="Arial"/>
          <w:color w:val="000000"/>
          <w:lang w:val="en-US"/>
        </w:rPr>
        <w:t>SI</w:t>
      </w:r>
      <w:r w:rsidRPr="00925489">
        <w:rPr>
          <w:rFonts w:ascii="Arial" w:hAnsi="Arial"/>
          <w:color w:val="000000"/>
        </w:rPr>
        <w:t xml:space="preserve">, </w:t>
      </w:r>
      <w:r w:rsidRPr="00925489">
        <w:rPr>
          <w:rFonts w:ascii="Arial" w:hAnsi="Arial"/>
          <w:color w:val="000000"/>
          <w:lang w:val="en-US"/>
        </w:rPr>
        <w:t>Jeon</w:t>
      </w:r>
      <w:r w:rsidRPr="00925489">
        <w:rPr>
          <w:rFonts w:ascii="Arial" w:hAnsi="Arial"/>
          <w:color w:val="000000"/>
        </w:rPr>
        <w:t xml:space="preserve"> </w:t>
      </w:r>
      <w:r w:rsidRPr="00925489">
        <w:rPr>
          <w:rFonts w:ascii="Arial" w:hAnsi="Arial"/>
          <w:color w:val="000000"/>
          <w:lang w:val="en-US"/>
        </w:rPr>
        <w:t>WK</w:t>
      </w:r>
      <w:r w:rsidRPr="00925489">
        <w:rPr>
          <w:rFonts w:ascii="Arial" w:hAnsi="Arial"/>
          <w:color w:val="000000"/>
        </w:rPr>
        <w:t xml:space="preserve">, </w:t>
      </w:r>
      <w:r w:rsidRPr="00925489">
        <w:rPr>
          <w:rFonts w:ascii="Arial" w:hAnsi="Arial"/>
          <w:color w:val="000000"/>
          <w:lang w:val="en-US"/>
        </w:rPr>
        <w:t>Kim</w:t>
      </w:r>
      <w:r w:rsidRPr="00925489">
        <w:rPr>
          <w:rFonts w:ascii="Arial" w:hAnsi="Arial"/>
          <w:color w:val="000000"/>
        </w:rPr>
        <w:t xml:space="preserve"> </w:t>
      </w:r>
      <w:r w:rsidRPr="00925489">
        <w:rPr>
          <w:rFonts w:ascii="Arial" w:hAnsi="Arial"/>
          <w:color w:val="000000"/>
          <w:lang w:val="en-US"/>
        </w:rPr>
        <w:t>GU</w:t>
      </w:r>
      <w:r w:rsidRPr="00925489">
        <w:rPr>
          <w:rFonts w:ascii="Arial" w:hAnsi="Arial"/>
          <w:color w:val="000000"/>
        </w:rPr>
        <w:t>.</w:t>
      </w:r>
      <w:hyperlink r:id="rId63"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Spinal Surgery for Parkinson Disease With Camptocormia: Propensity Score-Matched Cohort Study With Degenerative Sagittal Imbalance (DSI). </w:t>
        </w:r>
      </w:hyperlink>
      <w:r w:rsidRPr="00925489">
        <w:rPr>
          <w:rFonts w:ascii="Arial" w:hAnsi="Arial"/>
          <w:color w:val="000000"/>
          <w:lang w:val="en-US"/>
        </w:rPr>
        <w:t>Clin Spine Surg. 2020 Dec;33(10):E563-E571</w:t>
      </w:r>
    </w:p>
    <w:p w14:paraId="0EAD11F2" w14:textId="77777777" w:rsidR="0031240A" w:rsidRPr="00CD50F1" w:rsidRDefault="0031240A" w:rsidP="00D46F69">
      <w:pPr>
        <w:numPr>
          <w:ilvl w:val="0"/>
          <w:numId w:val="34"/>
        </w:numPr>
        <w:tabs>
          <w:tab w:val="left" w:pos="360"/>
        </w:tabs>
        <w:spacing w:before="197" w:line="322" w:lineRule="exact"/>
        <w:ind w:left="360" w:right="672" w:hanging="360"/>
        <w:jc w:val="both"/>
        <w:rPr>
          <w:rFonts w:ascii="Arial" w:hAnsi="Arial" w:cs="Arial"/>
          <w:color w:val="000000"/>
          <w:sz w:val="22"/>
          <w:szCs w:val="22"/>
          <w:lang w:val="en-US"/>
        </w:rPr>
        <w:sectPr w:rsidR="0031240A" w:rsidRPr="00CD50F1" w:rsidSect="008328E9">
          <w:pgSz w:w="11909" w:h="16838"/>
          <w:pgMar w:top="1934" w:right="1445" w:bottom="567" w:left="1781" w:header="720" w:footer="720" w:gutter="0"/>
          <w:cols w:space="60"/>
          <w:noEndnote/>
        </w:sectPr>
      </w:pPr>
    </w:p>
    <w:p w14:paraId="20963B8B" w14:textId="77777777" w:rsidR="0031240A" w:rsidRPr="00925489" w:rsidRDefault="00000000" w:rsidP="00925489">
      <w:pPr>
        <w:numPr>
          <w:ilvl w:val="0"/>
          <w:numId w:val="35"/>
        </w:numPr>
        <w:tabs>
          <w:tab w:val="left" w:pos="360"/>
        </w:tabs>
        <w:spacing w:line="298" w:lineRule="exact"/>
        <w:ind w:left="360" w:hanging="360"/>
        <w:rPr>
          <w:rFonts w:ascii="Arial" w:hAnsi="Arial" w:cs="Arial"/>
          <w:color w:val="000000"/>
        </w:rPr>
      </w:pPr>
      <w:r w:rsidRPr="00925489">
        <w:rPr>
          <w:rFonts w:ascii="Arial" w:hAnsi="Arial"/>
          <w:color w:val="000000"/>
          <w:lang w:val="de-DE"/>
        </w:rPr>
        <w:t xml:space="preserve">Platz T, Lempert T. Nützt motorisches Training als Sturzprävention bei idiopathischem Parkinsonsyndrom ?. </w:t>
      </w:r>
      <w:r w:rsidRPr="00925489">
        <w:rPr>
          <w:rFonts w:ascii="Arial" w:hAnsi="Arial"/>
          <w:color w:val="000000"/>
          <w:lang w:val="en-US"/>
        </w:rPr>
        <w:t>DGNeurologie 2022; 5:501–505.</w:t>
      </w:r>
      <w:hyperlink r:id="rId64" w:history="1">
        <w:r w:rsidR="0031240A" w:rsidRPr="00925489">
          <w:rPr>
            <w:rFonts w:ascii="Arial" w:hAnsi="Arial"/>
            <w:color w:val="0066CC"/>
            <w:u w:val="single"/>
            <w:lang w:val="en-US"/>
          </w:rPr>
          <w:t xml:space="preserve"> https://doi.org/10.1007/s42451-022-00484-1</w:t>
        </w:r>
      </w:hyperlink>
    </w:p>
    <w:p w14:paraId="3E771A0A" w14:textId="77777777" w:rsidR="0031240A" w:rsidRPr="00925489" w:rsidRDefault="00000000" w:rsidP="00925489">
      <w:pPr>
        <w:numPr>
          <w:ilvl w:val="0"/>
          <w:numId w:val="35"/>
        </w:numPr>
        <w:tabs>
          <w:tab w:val="left" w:pos="360"/>
        </w:tabs>
        <w:spacing w:before="192" w:line="298" w:lineRule="exact"/>
        <w:ind w:left="360" w:right="230" w:hanging="360"/>
        <w:rPr>
          <w:rFonts w:ascii="Arial" w:hAnsi="Arial" w:cs="Arial"/>
          <w:color w:val="000000"/>
        </w:rPr>
      </w:pPr>
      <w:r w:rsidRPr="00925489">
        <w:rPr>
          <w:rFonts w:ascii="Arial" w:hAnsi="Arial"/>
          <w:color w:val="000000"/>
          <w:lang w:val="de-DE"/>
        </w:rPr>
        <w:t>Radder</w:t>
      </w:r>
      <w:r w:rsidRPr="00925489">
        <w:rPr>
          <w:rFonts w:ascii="Arial" w:hAnsi="Arial"/>
          <w:color w:val="000000"/>
        </w:rPr>
        <w:t xml:space="preserve"> </w:t>
      </w:r>
      <w:r w:rsidRPr="00925489">
        <w:rPr>
          <w:rFonts w:ascii="Arial" w:hAnsi="Arial"/>
          <w:color w:val="000000"/>
          <w:lang w:val="de-DE"/>
        </w:rPr>
        <w:t>DLM</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í</w:t>
      </w:r>
      <w:r w:rsidRPr="00925489">
        <w:rPr>
          <w:rFonts w:ascii="Arial" w:hAnsi="Arial"/>
          <w:color w:val="000000"/>
          <w:lang w:val="de-DE"/>
        </w:rPr>
        <w:t>gia</w:t>
      </w:r>
      <w:r w:rsidRPr="00925489">
        <w:rPr>
          <w:rFonts w:ascii="Arial" w:hAnsi="Arial"/>
          <w:color w:val="000000"/>
        </w:rPr>
        <w:t xml:space="preserve"> </w:t>
      </w:r>
      <w:r w:rsidRPr="00925489">
        <w:rPr>
          <w:rFonts w:ascii="Arial" w:hAnsi="Arial"/>
          <w:color w:val="000000"/>
          <w:lang w:val="de-DE"/>
        </w:rPr>
        <w:t>Silva</w:t>
      </w:r>
      <w:r w:rsidRPr="00925489">
        <w:rPr>
          <w:rFonts w:ascii="Arial" w:hAnsi="Arial"/>
          <w:color w:val="000000"/>
        </w:rPr>
        <w:t xml:space="preserve"> </w:t>
      </w:r>
      <w:r w:rsidRPr="00925489">
        <w:rPr>
          <w:rFonts w:ascii="Arial" w:hAnsi="Arial"/>
          <w:color w:val="000000"/>
          <w:lang w:val="de-DE"/>
        </w:rPr>
        <w:t>de</w:t>
      </w:r>
      <w:r w:rsidRPr="00925489">
        <w:rPr>
          <w:rFonts w:ascii="Arial" w:hAnsi="Arial"/>
          <w:color w:val="000000"/>
        </w:rPr>
        <w:t xml:space="preserve"> </w:t>
      </w:r>
      <w:r w:rsidRPr="00925489">
        <w:rPr>
          <w:rFonts w:ascii="Arial" w:hAnsi="Arial"/>
          <w:color w:val="000000"/>
          <w:lang w:val="de-DE"/>
        </w:rPr>
        <w:t>Lima</w:t>
      </w:r>
      <w:r w:rsidRPr="00925489">
        <w:rPr>
          <w:rFonts w:ascii="Arial" w:hAnsi="Arial"/>
          <w:color w:val="000000"/>
        </w:rPr>
        <w:t xml:space="preserve"> </w:t>
      </w:r>
      <w:r w:rsidRPr="00925489">
        <w:rPr>
          <w:rFonts w:ascii="Arial" w:hAnsi="Arial"/>
          <w:color w:val="000000"/>
          <w:lang w:val="de-DE"/>
        </w:rPr>
        <w:t>A</w:t>
      </w:r>
      <w:r w:rsidRPr="00925489">
        <w:rPr>
          <w:rFonts w:ascii="Arial" w:hAnsi="Arial"/>
          <w:color w:val="000000"/>
        </w:rPr>
        <w:t xml:space="preserve">, </w:t>
      </w:r>
      <w:r w:rsidRPr="00925489">
        <w:rPr>
          <w:rFonts w:ascii="Arial" w:hAnsi="Arial"/>
          <w:color w:val="000000"/>
          <w:lang w:val="de-DE"/>
        </w:rPr>
        <w:t>Domingos</w:t>
      </w:r>
      <w:r w:rsidRPr="00925489">
        <w:rPr>
          <w:rFonts w:ascii="Arial" w:hAnsi="Arial"/>
          <w:color w:val="000000"/>
        </w:rPr>
        <w:t xml:space="preserve"> </w:t>
      </w:r>
      <w:r w:rsidRPr="00925489">
        <w:rPr>
          <w:rFonts w:ascii="Arial" w:hAnsi="Arial"/>
          <w:color w:val="000000"/>
          <w:lang w:val="de-DE"/>
        </w:rPr>
        <w:t>J</w:t>
      </w:r>
      <w:r w:rsidRPr="00925489">
        <w:rPr>
          <w:rFonts w:ascii="Arial" w:hAnsi="Arial"/>
          <w:color w:val="000000"/>
        </w:rPr>
        <w:t xml:space="preserve">, </w:t>
      </w:r>
      <w:r w:rsidRPr="00925489">
        <w:rPr>
          <w:rFonts w:ascii="Arial" w:hAnsi="Arial"/>
          <w:color w:val="000000"/>
          <w:lang w:val="de-DE"/>
        </w:rPr>
        <w:t>Keus</w:t>
      </w:r>
      <w:r w:rsidRPr="00925489">
        <w:rPr>
          <w:rFonts w:ascii="Arial" w:hAnsi="Arial"/>
          <w:color w:val="000000"/>
        </w:rPr>
        <w:t xml:space="preserve"> </w:t>
      </w:r>
      <w:r w:rsidRPr="00925489">
        <w:rPr>
          <w:rFonts w:ascii="Arial" w:hAnsi="Arial"/>
          <w:color w:val="000000"/>
          <w:lang w:val="de-DE"/>
        </w:rPr>
        <w:t>SHJ</w:t>
      </w:r>
      <w:r w:rsidRPr="00925489">
        <w:rPr>
          <w:rFonts w:ascii="Arial" w:hAnsi="Arial"/>
          <w:color w:val="000000"/>
        </w:rPr>
        <w:t xml:space="preserve">, </w:t>
      </w:r>
      <w:r w:rsidRPr="00925489">
        <w:rPr>
          <w:rFonts w:ascii="Arial" w:hAnsi="Arial"/>
          <w:color w:val="000000"/>
          <w:lang w:val="de-DE"/>
        </w:rPr>
        <w:t>van</w:t>
      </w:r>
      <w:r w:rsidRPr="00925489">
        <w:rPr>
          <w:rFonts w:ascii="Arial" w:hAnsi="Arial"/>
          <w:color w:val="000000"/>
        </w:rPr>
        <w:t xml:space="preserve"> </w:t>
      </w:r>
      <w:r w:rsidRPr="00925489">
        <w:rPr>
          <w:rFonts w:ascii="Arial" w:hAnsi="Arial"/>
          <w:color w:val="000000"/>
          <w:lang w:val="de-DE"/>
        </w:rPr>
        <w:t>Nimwegen</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de-DE"/>
        </w:rPr>
        <w:t>Bloem</w:t>
      </w:r>
      <w:r w:rsidRPr="00925489">
        <w:rPr>
          <w:rFonts w:ascii="Arial" w:hAnsi="Arial"/>
          <w:color w:val="000000"/>
        </w:rPr>
        <w:t xml:space="preserve"> </w:t>
      </w:r>
      <w:r w:rsidRPr="00925489">
        <w:rPr>
          <w:rFonts w:ascii="Arial" w:hAnsi="Arial"/>
          <w:color w:val="000000"/>
          <w:lang w:val="de-DE"/>
        </w:rPr>
        <w:t>BR</w:t>
      </w:r>
      <w:r w:rsidRPr="00925489">
        <w:rPr>
          <w:rFonts w:ascii="Arial" w:hAnsi="Arial"/>
          <w:color w:val="000000"/>
        </w:rPr>
        <w:t xml:space="preserve">, </w:t>
      </w:r>
      <w:r w:rsidRPr="00925489">
        <w:rPr>
          <w:rFonts w:ascii="Arial" w:hAnsi="Arial"/>
          <w:color w:val="000000"/>
          <w:lang w:val="de-DE"/>
        </w:rPr>
        <w:t>de</w:t>
      </w:r>
      <w:r w:rsidRPr="00925489">
        <w:rPr>
          <w:rFonts w:ascii="Arial" w:hAnsi="Arial"/>
          <w:color w:val="000000"/>
        </w:rPr>
        <w:t xml:space="preserve"> </w:t>
      </w:r>
      <w:r w:rsidRPr="00925489">
        <w:rPr>
          <w:rFonts w:ascii="Arial" w:hAnsi="Arial"/>
          <w:color w:val="000000"/>
          <w:lang w:val="de-DE"/>
        </w:rPr>
        <w:t>Vries</w:t>
      </w:r>
      <w:r w:rsidRPr="00925489">
        <w:rPr>
          <w:rFonts w:ascii="Arial" w:hAnsi="Arial"/>
          <w:color w:val="000000"/>
        </w:rPr>
        <w:t xml:space="preserve"> </w:t>
      </w:r>
      <w:r w:rsidRPr="00925489">
        <w:rPr>
          <w:rFonts w:ascii="Arial" w:hAnsi="Arial"/>
          <w:color w:val="000000"/>
          <w:lang w:val="de-DE"/>
        </w:rPr>
        <w:t>NM</w:t>
      </w:r>
      <w:r w:rsidRPr="00925489">
        <w:rPr>
          <w:rFonts w:ascii="Arial" w:hAnsi="Arial"/>
          <w:color w:val="000000"/>
        </w:rPr>
        <w:t xml:space="preserve">. </w:t>
      </w:r>
      <w:r w:rsidRPr="00925489">
        <w:rPr>
          <w:rFonts w:ascii="Arial" w:hAnsi="Arial"/>
          <w:color w:val="000000"/>
          <w:lang w:val="en-US"/>
        </w:rPr>
        <w:t>Physiotherapy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de-DE"/>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Present</w:t>
      </w:r>
      <w:r w:rsidRPr="00925489">
        <w:rPr>
          <w:rFonts w:ascii="Arial" w:hAnsi="Arial"/>
          <w:color w:val="000000"/>
        </w:rPr>
        <w:t xml:space="preserve"> </w:t>
      </w:r>
      <w:r w:rsidRPr="00925489">
        <w:rPr>
          <w:rFonts w:ascii="Arial" w:hAnsi="Arial"/>
          <w:color w:val="000000"/>
          <w:lang w:val="en-US"/>
        </w:rPr>
        <w:t>Treatment</w:t>
      </w:r>
      <w:r w:rsidRPr="00925489">
        <w:rPr>
          <w:rFonts w:ascii="Arial" w:hAnsi="Arial"/>
          <w:color w:val="000000"/>
        </w:rPr>
        <w:t xml:space="preserve"> </w:t>
      </w:r>
      <w:r w:rsidRPr="00925489">
        <w:rPr>
          <w:rFonts w:ascii="Arial" w:hAnsi="Arial"/>
          <w:color w:val="000000"/>
          <w:lang w:val="en-US"/>
        </w:rPr>
        <w:t>Modalities</w:t>
      </w:r>
      <w:r w:rsidRPr="00925489">
        <w:rPr>
          <w:rFonts w:ascii="Arial" w:hAnsi="Arial"/>
          <w:color w:val="000000"/>
        </w:rPr>
        <w:t>.</w:t>
      </w:r>
      <w:hyperlink r:id="rId65"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Neurorehabil Neural Repair. </w:t>
        </w:r>
      </w:hyperlink>
      <w:r w:rsidRPr="00925489">
        <w:rPr>
          <w:rFonts w:ascii="Arial" w:hAnsi="Arial"/>
          <w:color w:val="000000"/>
          <w:lang w:val="en-US"/>
        </w:rPr>
        <w:t>2020 Oct; 34(10): 871–880</w:t>
      </w:r>
    </w:p>
    <w:p w14:paraId="7A2EC39A" w14:textId="77777777" w:rsidR="0031240A" w:rsidRPr="00CD50F1" w:rsidRDefault="00000000" w:rsidP="00D46F69">
      <w:pPr>
        <w:numPr>
          <w:ilvl w:val="0"/>
          <w:numId w:val="35"/>
        </w:numPr>
        <w:tabs>
          <w:tab w:val="left" w:pos="360"/>
        </w:tabs>
        <w:spacing w:before="187" w:line="326" w:lineRule="exact"/>
        <w:ind w:left="360" w:right="691" w:hanging="360"/>
        <w:rPr>
          <w:rFonts w:ascii="Arial" w:hAnsi="Arial" w:cs="Arial"/>
          <w:color w:val="000000"/>
        </w:rPr>
      </w:pPr>
      <w:r w:rsidRPr="00CD50F1">
        <w:rPr>
          <w:rFonts w:ascii="Arial" w:hAnsi="Arial"/>
          <w:color w:val="000000"/>
          <w:lang w:val="en-US"/>
        </w:rPr>
        <w:t>Rutz DG, Benninger DH. Physical therapy for freezing of gait and gait impairments in Parkinson disease: a systematic review. PM&amp;R 2020;12(11):1140–1156</w:t>
      </w:r>
    </w:p>
    <w:p w14:paraId="6F12E035" w14:textId="77777777" w:rsidR="0031240A" w:rsidRPr="00925489" w:rsidRDefault="0031240A" w:rsidP="00925489">
      <w:pPr>
        <w:numPr>
          <w:ilvl w:val="0"/>
          <w:numId w:val="35"/>
        </w:numPr>
        <w:tabs>
          <w:tab w:val="left" w:pos="360"/>
        </w:tabs>
        <w:spacing w:before="192" w:line="298" w:lineRule="exact"/>
        <w:ind w:left="360" w:hanging="360"/>
        <w:rPr>
          <w:rFonts w:ascii="Arial" w:hAnsi="Arial" w:cs="Arial"/>
          <w:color w:val="000000"/>
        </w:rPr>
      </w:pPr>
      <w:hyperlink r:id="rId66" w:history="1">
        <w:r w:rsidRPr="00925489">
          <w:rPr>
            <w:rFonts w:ascii="Arial" w:hAnsi="Arial"/>
            <w:color w:val="0066CC"/>
            <w:u w:val="single"/>
            <w:lang w:val="en-US"/>
          </w:rPr>
          <w:t>Sajjad</w:t>
        </w:r>
        <w:r w:rsidRPr="00925489">
          <w:rPr>
            <w:rFonts w:ascii="Arial" w:hAnsi="Arial"/>
            <w:color w:val="0066CC"/>
            <w:u w:val="single"/>
          </w:rPr>
          <w:t xml:space="preserve"> </w:t>
        </w:r>
        <w:r w:rsidRPr="00925489">
          <w:rPr>
            <w:rFonts w:ascii="Arial" w:hAnsi="Arial"/>
            <w:color w:val="0066CC"/>
            <w:u w:val="single"/>
            <w:lang w:val="en-US"/>
          </w:rPr>
          <w:t>Farashi</w:t>
        </w:r>
        <w:r w:rsidRPr="00925489">
          <w:rPr>
            <w:rFonts w:ascii="Arial" w:hAnsi="Arial"/>
            <w:color w:val="0066CC"/>
            <w:u w:val="single"/>
          </w:rPr>
          <w:t>,</w:t>
        </w:r>
      </w:hyperlink>
      <w:hyperlink r:id="rId67" w:history="1">
        <w:r w:rsidRPr="00925489">
          <w:rPr>
            <w:rFonts w:ascii="Arial" w:hAnsi="Arial"/>
            <w:color w:val="0066CC"/>
            <w:u w:val="single"/>
          </w:rPr>
          <w:t xml:space="preserve"> </w:t>
        </w:r>
        <w:r w:rsidRPr="00925489">
          <w:rPr>
            <w:rFonts w:ascii="Arial" w:hAnsi="Arial"/>
            <w:color w:val="0066CC"/>
            <w:u w:val="single"/>
            <w:lang w:val="en-US"/>
          </w:rPr>
          <w:t>Leila</w:t>
        </w:r>
        <w:r w:rsidRPr="00925489">
          <w:rPr>
            <w:rFonts w:ascii="Arial" w:hAnsi="Arial"/>
            <w:color w:val="0066CC"/>
            <w:u w:val="single"/>
          </w:rPr>
          <w:t xml:space="preserve"> </w:t>
        </w:r>
        <w:r w:rsidRPr="00925489">
          <w:rPr>
            <w:rFonts w:ascii="Arial" w:hAnsi="Arial"/>
            <w:color w:val="0066CC"/>
            <w:u w:val="single"/>
            <w:lang w:val="en-US"/>
          </w:rPr>
          <w:t>Kiani</w:t>
        </w:r>
        <w:r w:rsidRPr="00925489">
          <w:rPr>
            <w:rFonts w:ascii="Arial" w:hAnsi="Arial"/>
            <w:color w:val="0066CC"/>
            <w:u w:val="single"/>
          </w:rPr>
          <w:t>,</w:t>
        </w:r>
      </w:hyperlink>
      <w:hyperlink r:id="rId68" w:history="1">
        <w:r w:rsidRPr="00925489">
          <w:rPr>
            <w:rFonts w:ascii="Arial" w:hAnsi="Arial"/>
            <w:color w:val="0066CC"/>
            <w:u w:val="single"/>
          </w:rPr>
          <w:t xml:space="preserve"> </w:t>
        </w:r>
        <w:r w:rsidRPr="00925489">
          <w:rPr>
            <w:rFonts w:ascii="Arial" w:hAnsi="Arial"/>
            <w:color w:val="0066CC"/>
            <w:u w:val="single"/>
            <w:lang w:val="en-US"/>
          </w:rPr>
          <w:t>Saeid</w:t>
        </w:r>
        <w:r w:rsidRPr="00925489">
          <w:rPr>
            <w:rFonts w:ascii="Arial" w:hAnsi="Arial"/>
            <w:color w:val="0066CC"/>
            <w:u w:val="single"/>
          </w:rPr>
          <w:t xml:space="preserve"> </w:t>
        </w:r>
        <w:r w:rsidRPr="00925489">
          <w:rPr>
            <w:rFonts w:ascii="Arial" w:hAnsi="Arial"/>
            <w:color w:val="0066CC"/>
            <w:u w:val="single"/>
            <w:lang w:val="en-US"/>
          </w:rPr>
          <w:t>Bashirian</w:t>
        </w:r>
        <w:r w:rsidRPr="00925489">
          <w:rPr>
            <w:rFonts w:ascii="Arial" w:hAnsi="Arial"/>
            <w:color w:val="0066CC"/>
            <w:u w:val="single"/>
          </w:rPr>
          <w:t>.</w:t>
        </w:r>
      </w:hyperlink>
      <w:r w:rsidR="00000000" w:rsidRPr="00925489">
        <w:rPr>
          <w:rFonts w:ascii="Arial" w:hAnsi="Arial"/>
          <w:color w:val="000000"/>
        </w:rPr>
        <w:t xml:space="preserve"> </w:t>
      </w:r>
      <w:r w:rsidR="00000000" w:rsidRPr="00925489">
        <w:rPr>
          <w:rFonts w:ascii="Arial" w:hAnsi="Arial"/>
          <w:color w:val="000000"/>
          <w:lang w:val="en-US"/>
        </w:rPr>
        <w:t xml:space="preserve">Effect of Exercise on Parkinson's Disease Tremor: A Meta-analysis Study. Tremor Other Hyperkinet Mov </w:t>
      </w:r>
      <w:r w:rsidR="00000000" w:rsidRPr="00925489">
        <w:rPr>
          <w:rFonts w:ascii="Arial" w:hAnsi="Arial"/>
          <w:color w:val="000000"/>
          <w:lang w:val="de-DE"/>
        </w:rPr>
        <w:t xml:space="preserve">(N </w:t>
      </w:r>
      <w:r w:rsidR="00000000" w:rsidRPr="00925489">
        <w:rPr>
          <w:rFonts w:ascii="Arial" w:hAnsi="Arial"/>
          <w:color w:val="000000"/>
          <w:lang w:val="en-US"/>
        </w:rPr>
        <w:t>Y) 2021 Apr 27;11:15. doi: 10.5334/tohm.599</w:t>
      </w:r>
    </w:p>
    <w:p w14:paraId="4230356F" w14:textId="77777777" w:rsidR="0031240A" w:rsidRPr="00925489" w:rsidRDefault="00000000" w:rsidP="00925489">
      <w:pPr>
        <w:numPr>
          <w:ilvl w:val="0"/>
          <w:numId w:val="35"/>
        </w:numPr>
        <w:tabs>
          <w:tab w:val="left" w:pos="360"/>
        </w:tabs>
        <w:spacing w:before="192" w:line="298" w:lineRule="exact"/>
        <w:ind w:left="360" w:right="230" w:hanging="360"/>
        <w:rPr>
          <w:rFonts w:ascii="Arial" w:hAnsi="Arial" w:cs="Arial"/>
          <w:color w:val="000000"/>
        </w:rPr>
      </w:pPr>
      <w:r w:rsidRPr="00925489">
        <w:rPr>
          <w:rFonts w:ascii="Arial" w:hAnsi="Arial"/>
          <w:color w:val="000000"/>
          <w:lang w:val="en-US"/>
        </w:rPr>
        <w:t>Salse</w:t>
      </w:r>
      <w:r w:rsidRPr="00925489">
        <w:rPr>
          <w:rFonts w:ascii="Arial" w:hAnsi="Arial"/>
          <w:color w:val="000000"/>
        </w:rPr>
        <w:t>-</w:t>
      </w:r>
      <w:r w:rsidRPr="00925489">
        <w:rPr>
          <w:rFonts w:ascii="Arial" w:hAnsi="Arial"/>
          <w:color w:val="000000"/>
          <w:lang w:val="en-US"/>
        </w:rPr>
        <w:t>Bat</w:t>
      </w:r>
      <w:r w:rsidRPr="00925489">
        <w:rPr>
          <w:rFonts w:ascii="Arial" w:hAnsi="Arial"/>
          <w:color w:val="000000"/>
        </w:rPr>
        <w:t>á</w:t>
      </w:r>
      <w:r w:rsidRPr="00925489">
        <w:rPr>
          <w:rFonts w:ascii="Arial" w:hAnsi="Arial"/>
          <w:color w:val="000000"/>
          <w:lang w:val="en-US"/>
        </w:rPr>
        <w:t>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Sanchez</w:t>
      </w:r>
      <w:r w:rsidRPr="00925489">
        <w:rPr>
          <w:rFonts w:ascii="Arial" w:hAnsi="Arial"/>
          <w:color w:val="000000"/>
        </w:rPr>
        <w:t>-</w:t>
      </w:r>
      <w:r w:rsidRPr="00925489">
        <w:rPr>
          <w:rFonts w:ascii="Arial" w:hAnsi="Arial"/>
          <w:color w:val="000000"/>
          <w:lang w:val="en-US"/>
        </w:rPr>
        <w:t>Lastra</w:t>
      </w:r>
      <w:r w:rsidRPr="00925489">
        <w:rPr>
          <w:rFonts w:ascii="Arial" w:hAnsi="Arial"/>
          <w:color w:val="000000"/>
        </w:rPr>
        <w:t xml:space="preserve"> </w:t>
      </w:r>
      <w:r w:rsidRPr="00925489">
        <w:rPr>
          <w:rFonts w:ascii="Arial" w:hAnsi="Arial"/>
          <w:color w:val="000000"/>
          <w:lang w:val="en-US"/>
        </w:rPr>
        <w:t>MA</w:t>
      </w:r>
      <w:r w:rsidRPr="00925489">
        <w:rPr>
          <w:rFonts w:ascii="Arial" w:hAnsi="Arial"/>
          <w:color w:val="000000"/>
        </w:rPr>
        <w:t xml:space="preserve">, </w:t>
      </w:r>
      <w:r w:rsidRPr="00925489">
        <w:rPr>
          <w:rFonts w:ascii="Arial" w:hAnsi="Arial"/>
          <w:color w:val="000000"/>
          <w:lang w:val="en-US"/>
        </w:rPr>
        <w:t>Suarez</w:t>
      </w:r>
      <w:r w:rsidRPr="00925489">
        <w:rPr>
          <w:rFonts w:ascii="Arial" w:hAnsi="Arial"/>
          <w:color w:val="000000"/>
        </w:rPr>
        <w:t>-</w:t>
      </w:r>
      <w:r w:rsidRPr="00925489">
        <w:rPr>
          <w:rFonts w:ascii="Arial" w:hAnsi="Arial"/>
          <w:color w:val="000000"/>
          <w:lang w:val="en-US"/>
        </w:rPr>
        <w:t>Iglesias</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Varela</w:t>
      </w:r>
      <w:r w:rsidRPr="00925489">
        <w:rPr>
          <w:rFonts w:ascii="Arial" w:hAnsi="Arial"/>
          <w:color w:val="000000"/>
        </w:rPr>
        <w:t xml:space="preserve"> </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Ay</w:t>
      </w:r>
      <w:r w:rsidRPr="00925489">
        <w:rPr>
          <w:rFonts w:ascii="Arial" w:hAnsi="Arial"/>
          <w:color w:val="000000"/>
        </w:rPr>
        <w:t>á</w:t>
      </w:r>
      <w:r w:rsidRPr="00925489">
        <w:rPr>
          <w:rFonts w:ascii="Arial" w:hAnsi="Arial"/>
          <w:color w:val="000000"/>
          <w:lang w:val="en-US"/>
        </w:rPr>
        <w:t>n</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Effects</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Nordic</w:t>
      </w:r>
      <w:r w:rsidRPr="00925489">
        <w:rPr>
          <w:rFonts w:ascii="Arial" w:hAnsi="Arial"/>
          <w:color w:val="000000"/>
        </w:rPr>
        <w:t xml:space="preserve"> </w:t>
      </w:r>
      <w:r w:rsidRPr="00925489">
        <w:rPr>
          <w:rFonts w:ascii="Arial" w:hAnsi="Arial"/>
          <w:color w:val="000000"/>
          <w:lang w:val="en-US"/>
        </w:rPr>
        <w:t>walking</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people</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w:t>
      </w:r>
      <w:r w:rsidRPr="00925489">
        <w:rPr>
          <w:rFonts w:ascii="Arial" w:hAnsi="Arial"/>
          <w:color w:val="000000"/>
          <w:lang w:val="en-US"/>
        </w:rPr>
        <w:t>Health</w:t>
      </w:r>
      <w:r w:rsidRPr="00925489">
        <w:rPr>
          <w:rFonts w:ascii="Arial" w:hAnsi="Arial"/>
          <w:color w:val="000000"/>
        </w:rPr>
        <w:t xml:space="preserve"> </w:t>
      </w:r>
      <w:r w:rsidRPr="00925489">
        <w:rPr>
          <w:rFonts w:ascii="Arial" w:hAnsi="Arial"/>
          <w:color w:val="000000"/>
          <w:lang w:val="en-US"/>
        </w:rPr>
        <w:t>Soc</w:t>
      </w:r>
      <w:r w:rsidRPr="00925489">
        <w:rPr>
          <w:rFonts w:ascii="Arial" w:hAnsi="Arial"/>
          <w:color w:val="000000"/>
        </w:rPr>
        <w:t xml:space="preserve"> </w:t>
      </w:r>
      <w:r w:rsidRPr="00925489">
        <w:rPr>
          <w:rFonts w:ascii="Arial" w:hAnsi="Arial"/>
          <w:color w:val="000000"/>
          <w:lang w:val="en-US"/>
        </w:rPr>
        <w:t>Care</w:t>
      </w:r>
      <w:r w:rsidRPr="00925489">
        <w:rPr>
          <w:rFonts w:ascii="Arial" w:hAnsi="Arial"/>
          <w:color w:val="000000"/>
        </w:rPr>
        <w:t xml:space="preserve"> </w:t>
      </w:r>
      <w:r w:rsidRPr="00925489">
        <w:rPr>
          <w:rFonts w:ascii="Arial" w:hAnsi="Arial"/>
          <w:color w:val="000000"/>
          <w:lang w:val="en-US"/>
        </w:rPr>
        <w:t>Community</w:t>
      </w:r>
      <w:r w:rsidRPr="00925489">
        <w:rPr>
          <w:rFonts w:ascii="Arial" w:hAnsi="Arial"/>
          <w:color w:val="000000"/>
        </w:rPr>
        <w:t xml:space="preserve">. 2022 </w:t>
      </w:r>
      <w:r w:rsidRPr="00925489">
        <w:rPr>
          <w:rFonts w:ascii="Arial" w:hAnsi="Arial"/>
          <w:color w:val="000000"/>
          <w:lang w:val="en-US"/>
        </w:rPr>
        <w:t>Sep</w:t>
      </w:r>
      <w:r w:rsidRPr="00925489">
        <w:rPr>
          <w:rFonts w:ascii="Arial" w:hAnsi="Arial"/>
          <w:color w:val="000000"/>
        </w:rPr>
        <w:t>;30(5):</w:t>
      </w:r>
      <w:r w:rsidRPr="00925489">
        <w:rPr>
          <w:rFonts w:ascii="Arial" w:hAnsi="Arial"/>
          <w:color w:val="000000"/>
          <w:lang w:val="en-US"/>
        </w:rPr>
        <w:t>e</w:t>
      </w:r>
      <w:r w:rsidRPr="00925489">
        <w:rPr>
          <w:rFonts w:ascii="Arial" w:hAnsi="Arial"/>
          <w:color w:val="000000"/>
        </w:rPr>
        <w:t>1505-</w:t>
      </w:r>
      <w:r w:rsidRPr="00925489">
        <w:rPr>
          <w:rFonts w:ascii="Arial" w:hAnsi="Arial"/>
          <w:color w:val="000000"/>
          <w:lang w:val="en-US"/>
        </w:rPr>
        <w:t>e</w:t>
      </w:r>
      <w:r w:rsidRPr="00925489">
        <w:rPr>
          <w:rFonts w:ascii="Arial" w:hAnsi="Arial"/>
          <w:color w:val="000000"/>
        </w:rPr>
        <w:t xml:space="preserve">1520. </w:t>
      </w:r>
      <w:r w:rsidRPr="00925489">
        <w:rPr>
          <w:rFonts w:ascii="Arial" w:hAnsi="Arial"/>
          <w:color w:val="000000"/>
          <w:lang w:val="en-US"/>
        </w:rPr>
        <w:t>doi</w:t>
      </w:r>
      <w:r w:rsidRPr="00925489">
        <w:rPr>
          <w:rFonts w:ascii="Arial" w:hAnsi="Arial"/>
          <w:color w:val="000000"/>
        </w:rPr>
        <w:t>: 10.1111/</w:t>
      </w:r>
      <w:r w:rsidRPr="00925489">
        <w:rPr>
          <w:rFonts w:ascii="Arial" w:hAnsi="Arial"/>
          <w:color w:val="000000"/>
          <w:lang w:val="en-US"/>
        </w:rPr>
        <w:t>hsc</w:t>
      </w:r>
      <w:r w:rsidRPr="00925489">
        <w:rPr>
          <w:rFonts w:ascii="Arial" w:hAnsi="Arial"/>
          <w:color w:val="000000"/>
        </w:rPr>
        <w:t>.13842.</w:t>
      </w:r>
    </w:p>
    <w:p w14:paraId="4E7EB79E" w14:textId="77777777" w:rsidR="0031240A" w:rsidRPr="00925489" w:rsidRDefault="00000000" w:rsidP="00925489">
      <w:pPr>
        <w:numPr>
          <w:ilvl w:val="0"/>
          <w:numId w:val="35"/>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it-IT"/>
        </w:rPr>
        <w:t>Sarasso E, Gardoni A, Tettamanti A, Agosta F, Filippi M, Corbetta D.</w:t>
      </w:r>
      <w:hyperlink r:id="rId69" w:history="1">
        <w:r w:rsidRPr="00925489">
          <w:rPr>
            <w:rFonts w:ascii="Arial" w:hAnsi="Arial"/>
            <w:color w:val="0066CC"/>
            <w:u w:val="single"/>
            <w:lang w:val="it-IT"/>
          </w:rPr>
          <w:t xml:space="preserve"> </w:t>
        </w:r>
        <w:r w:rsidRPr="00925489">
          <w:rPr>
            <w:rFonts w:ascii="Arial" w:hAnsi="Arial"/>
            <w:color w:val="0066CC"/>
            <w:u w:val="single"/>
            <w:lang w:val="en-US"/>
          </w:rPr>
          <w:t>Virtual reality balance training to improve balance and mobility in Parkinson's disease: a systematic review and meta-analysis. J</w:t>
        </w:r>
      </w:hyperlink>
      <w:r w:rsidRPr="00925489">
        <w:rPr>
          <w:rFonts w:ascii="Arial" w:hAnsi="Arial"/>
          <w:color w:val="000000"/>
          <w:lang w:val="en-US"/>
        </w:rPr>
        <w:t xml:space="preserve"> Neurol. 2022 Apr;269(4):1873-1888. doi: 10.1007/s00415-021-10857-3. Epub 2021 Oct 28. PMID: 34713324</w:t>
      </w:r>
    </w:p>
    <w:p w14:paraId="6E570F7F" w14:textId="77777777" w:rsidR="0031240A" w:rsidRPr="00925489" w:rsidRDefault="00000000" w:rsidP="00925489">
      <w:pPr>
        <w:numPr>
          <w:ilvl w:val="0"/>
          <w:numId w:val="35"/>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Schwab, R.S. and England, A.C. (1969) Projection Technique for Evaluating Surgery in Parkinson’s Disease. In: Gillingham, F.J. and Donaldson, I.M.L., Eds., Third Symposium on Parkinson’s Disease, Edinburgh, Livingstone, 152- 157.</w:t>
      </w:r>
    </w:p>
    <w:p w14:paraId="1CFA78F2" w14:textId="77777777" w:rsidR="0031240A" w:rsidRPr="00925489" w:rsidRDefault="00000000" w:rsidP="00925489">
      <w:pPr>
        <w:numPr>
          <w:ilvl w:val="0"/>
          <w:numId w:val="3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Shahien</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Elaraby</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Gamal</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Abdelazim</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Abdelazeem</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Ghaith</w:t>
      </w:r>
      <w:r w:rsidRPr="00925489">
        <w:rPr>
          <w:rFonts w:ascii="Arial" w:hAnsi="Arial"/>
          <w:color w:val="000000"/>
        </w:rPr>
        <w:t xml:space="preserve"> </w:t>
      </w:r>
      <w:r w:rsidRPr="00925489">
        <w:rPr>
          <w:rFonts w:ascii="Arial" w:hAnsi="Arial"/>
          <w:color w:val="000000"/>
          <w:lang w:val="de-DE"/>
        </w:rPr>
        <w:t>HS</w:t>
      </w:r>
      <w:r w:rsidRPr="00925489">
        <w:rPr>
          <w:rFonts w:ascii="Arial" w:hAnsi="Arial"/>
          <w:color w:val="000000"/>
        </w:rPr>
        <w:t xml:space="preserve">, </w:t>
      </w:r>
      <w:r w:rsidRPr="00925489">
        <w:rPr>
          <w:rFonts w:ascii="Arial" w:hAnsi="Arial"/>
          <w:color w:val="000000"/>
          <w:lang w:val="en-US"/>
        </w:rPr>
        <w:t>Negida</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w:t>
      </w:r>
      <w:hyperlink r:id="rId70"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Physical therapy interventions for the management of hand tremors in patients with Parkinson's disease: a systematic review. </w:t>
        </w:r>
      </w:hyperlink>
      <w:r w:rsidRPr="00925489">
        <w:rPr>
          <w:rFonts w:ascii="Arial" w:hAnsi="Arial"/>
          <w:color w:val="000000"/>
          <w:lang w:val="en-US"/>
        </w:rPr>
        <w:t>Neurol Sci. 2022 Oct 7. doi: 10.1007/s10072-022-06420-1. Online ahead of print</w:t>
      </w:r>
    </w:p>
    <w:p w14:paraId="4FFE8E7D" w14:textId="77777777" w:rsidR="0031240A" w:rsidRPr="00925489" w:rsidRDefault="00000000" w:rsidP="00925489">
      <w:pPr>
        <w:numPr>
          <w:ilvl w:val="0"/>
          <w:numId w:val="35"/>
        </w:numPr>
        <w:tabs>
          <w:tab w:val="left" w:pos="360"/>
        </w:tabs>
        <w:spacing w:before="197" w:line="298" w:lineRule="exact"/>
        <w:ind w:left="360" w:hanging="360"/>
        <w:rPr>
          <w:rFonts w:ascii="Arial" w:hAnsi="Arial" w:cs="Arial"/>
          <w:color w:val="000000"/>
        </w:rPr>
      </w:pPr>
      <w:r w:rsidRPr="00925489">
        <w:rPr>
          <w:rFonts w:ascii="Arial" w:hAnsi="Arial"/>
          <w:color w:val="000000"/>
          <w:lang w:val="de-DE"/>
        </w:rPr>
        <w:t>Spindler</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Alzoobi</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ü</w:t>
      </w:r>
      <w:r w:rsidRPr="00925489">
        <w:rPr>
          <w:rFonts w:ascii="Arial" w:hAnsi="Arial"/>
          <w:color w:val="000000"/>
          <w:lang w:val="de-DE"/>
        </w:rPr>
        <w:t>hn</w:t>
      </w:r>
      <w:r w:rsidRPr="00925489">
        <w:rPr>
          <w:rFonts w:ascii="Arial" w:hAnsi="Arial"/>
          <w:color w:val="000000"/>
        </w:rPr>
        <w:t xml:space="preserve"> </w:t>
      </w:r>
      <w:r w:rsidRPr="00925489">
        <w:rPr>
          <w:rFonts w:ascii="Arial" w:hAnsi="Arial"/>
          <w:color w:val="000000"/>
          <w:lang w:val="en-US"/>
        </w:rPr>
        <w:t>AA</w:t>
      </w:r>
      <w:r w:rsidRPr="00925489">
        <w:rPr>
          <w:rFonts w:ascii="Arial" w:hAnsi="Arial"/>
          <w:color w:val="000000"/>
        </w:rPr>
        <w:t xml:space="preserve">, </w:t>
      </w:r>
      <w:r w:rsidRPr="00925489">
        <w:rPr>
          <w:rFonts w:ascii="Arial" w:hAnsi="Arial"/>
          <w:color w:val="000000"/>
          <w:lang w:val="en-US"/>
        </w:rPr>
        <w:t>Faust</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Schneider</w:t>
      </w:r>
      <w:r w:rsidRPr="00925489">
        <w:rPr>
          <w:rFonts w:ascii="Arial" w:hAnsi="Arial"/>
          <w:color w:val="000000"/>
        </w:rPr>
        <w:t xml:space="preserve"> </w:t>
      </w:r>
      <w:r w:rsidRPr="00925489">
        <w:rPr>
          <w:rFonts w:ascii="Arial" w:hAnsi="Arial"/>
          <w:color w:val="000000"/>
          <w:lang w:val="de-DE"/>
        </w:rPr>
        <w:t>GH</w:t>
      </w:r>
      <w:r w:rsidRPr="00925489">
        <w:rPr>
          <w:rFonts w:ascii="Arial" w:hAnsi="Arial"/>
          <w:color w:val="000000"/>
        </w:rPr>
        <w:t xml:space="preserve">, </w:t>
      </w:r>
      <w:r w:rsidRPr="00925489">
        <w:rPr>
          <w:rFonts w:ascii="Arial" w:hAnsi="Arial"/>
          <w:color w:val="000000"/>
          <w:lang w:val="en-US"/>
        </w:rPr>
        <w:t>Vajkoczy</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w:t>
      </w:r>
      <w:hyperlink r:id="rId71"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Deep brain stimulation for Parkinson's disease-related postural abnormalities: a systematic review and meta-analysis. </w:t>
        </w:r>
      </w:hyperlink>
      <w:r w:rsidRPr="00925489">
        <w:rPr>
          <w:rFonts w:ascii="Arial" w:hAnsi="Arial"/>
          <w:color w:val="000000"/>
          <w:lang w:val="en-US"/>
        </w:rPr>
        <w:t>Neurosurg Rev 2022;45(5):3083-3092</w:t>
      </w:r>
    </w:p>
    <w:p w14:paraId="73AD428D" w14:textId="77777777" w:rsidR="0031240A" w:rsidRPr="00925489" w:rsidRDefault="00000000" w:rsidP="00925489">
      <w:pPr>
        <w:numPr>
          <w:ilvl w:val="0"/>
          <w:numId w:val="35"/>
        </w:numPr>
        <w:tabs>
          <w:tab w:val="left" w:pos="360"/>
        </w:tabs>
        <w:spacing w:before="197" w:line="298" w:lineRule="exact"/>
        <w:ind w:left="360" w:hanging="360"/>
        <w:rPr>
          <w:rFonts w:ascii="Arial" w:hAnsi="Arial" w:cs="Arial"/>
          <w:color w:val="000000"/>
        </w:rPr>
      </w:pPr>
      <w:r w:rsidRPr="00925489">
        <w:rPr>
          <w:rFonts w:ascii="Arial" w:hAnsi="Arial"/>
          <w:color w:val="000000"/>
          <w:lang w:val="de-DE"/>
        </w:rPr>
        <w:t>Spindler</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Tkatschenko</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Alzoobi</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en-US"/>
        </w:rPr>
        <w:t>Kuebler</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ü</w:t>
      </w:r>
      <w:r w:rsidRPr="00925489">
        <w:rPr>
          <w:rFonts w:ascii="Arial" w:hAnsi="Arial"/>
          <w:color w:val="000000"/>
          <w:lang w:val="de-DE"/>
        </w:rPr>
        <w:t>hn</w:t>
      </w:r>
      <w:r w:rsidRPr="00925489">
        <w:rPr>
          <w:rFonts w:ascii="Arial" w:hAnsi="Arial"/>
          <w:color w:val="000000"/>
        </w:rPr>
        <w:t xml:space="preserve"> </w:t>
      </w:r>
      <w:r w:rsidRPr="00925489">
        <w:rPr>
          <w:rFonts w:ascii="Arial" w:hAnsi="Arial"/>
          <w:color w:val="000000"/>
          <w:lang w:val="en-US"/>
        </w:rPr>
        <w:t>AA</w:t>
      </w:r>
      <w:r w:rsidRPr="00925489">
        <w:rPr>
          <w:rFonts w:ascii="Arial" w:hAnsi="Arial"/>
          <w:color w:val="000000"/>
        </w:rPr>
        <w:t xml:space="preserve">, </w:t>
      </w:r>
      <w:r w:rsidRPr="00925489">
        <w:rPr>
          <w:rFonts w:ascii="Arial" w:hAnsi="Arial"/>
          <w:color w:val="000000"/>
          <w:lang w:val="en-US"/>
        </w:rPr>
        <w:t>Schneider</w:t>
      </w:r>
      <w:r w:rsidRPr="00925489">
        <w:rPr>
          <w:rFonts w:ascii="Arial" w:hAnsi="Arial"/>
          <w:color w:val="000000"/>
        </w:rPr>
        <w:t xml:space="preserve"> </w:t>
      </w:r>
      <w:r w:rsidRPr="00925489">
        <w:rPr>
          <w:rFonts w:ascii="Arial" w:hAnsi="Arial"/>
          <w:color w:val="000000"/>
          <w:lang w:val="de-DE"/>
        </w:rPr>
        <w:t>GH</w:t>
      </w:r>
      <w:r w:rsidRPr="00925489">
        <w:rPr>
          <w:rFonts w:ascii="Arial" w:hAnsi="Arial"/>
          <w:color w:val="000000"/>
        </w:rPr>
        <w:t xml:space="preserve">, </w:t>
      </w:r>
      <w:r w:rsidRPr="00925489">
        <w:rPr>
          <w:rFonts w:ascii="Arial" w:hAnsi="Arial"/>
          <w:color w:val="000000"/>
          <w:lang w:val="de-DE"/>
        </w:rPr>
        <w:t>Prinz</w:t>
      </w:r>
      <w:r w:rsidRPr="00925489">
        <w:rPr>
          <w:rFonts w:ascii="Arial" w:hAnsi="Arial"/>
          <w:color w:val="000000"/>
        </w:rPr>
        <w:t xml:space="preserve"> </w:t>
      </w:r>
      <w:r w:rsidRPr="00925489">
        <w:rPr>
          <w:rFonts w:ascii="Arial" w:hAnsi="Arial"/>
          <w:color w:val="000000"/>
          <w:lang w:val="de-DE"/>
        </w:rPr>
        <w:t>V</w:t>
      </w:r>
      <w:r w:rsidRPr="00925489">
        <w:rPr>
          <w:rFonts w:ascii="Arial" w:hAnsi="Arial"/>
          <w:color w:val="000000"/>
        </w:rPr>
        <w:t xml:space="preserve">, </w:t>
      </w:r>
      <w:r w:rsidRPr="00925489">
        <w:rPr>
          <w:rFonts w:ascii="Arial" w:hAnsi="Arial"/>
          <w:color w:val="000000"/>
          <w:lang w:val="en-US"/>
        </w:rPr>
        <w:t>Vajkoczy</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Faust</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Thoracolumbar</w:t>
      </w:r>
      <w:r w:rsidRPr="00925489">
        <w:rPr>
          <w:rFonts w:ascii="Arial" w:hAnsi="Arial"/>
          <w:color w:val="000000"/>
        </w:rPr>
        <w:t xml:space="preserve"> </w:t>
      </w:r>
      <w:r w:rsidRPr="00925489">
        <w:rPr>
          <w:rFonts w:ascii="Arial" w:hAnsi="Arial"/>
          <w:color w:val="000000"/>
          <w:lang w:val="en-US"/>
        </w:rPr>
        <w:t>Instrumentation</w:t>
      </w:r>
      <w:r w:rsidRPr="00925489">
        <w:rPr>
          <w:rFonts w:ascii="Arial" w:hAnsi="Arial"/>
          <w:color w:val="000000"/>
        </w:rPr>
        <w:t xml:space="preserve"> </w:t>
      </w:r>
      <w:r w:rsidRPr="00925489">
        <w:rPr>
          <w:rFonts w:ascii="Arial" w:hAnsi="Arial"/>
          <w:color w:val="000000"/>
          <w:lang w:val="en-US"/>
        </w:rPr>
        <w:t>Surgery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Patients</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Case</w:t>
      </w:r>
      <w:r w:rsidRPr="00925489">
        <w:rPr>
          <w:rFonts w:ascii="Arial" w:hAnsi="Arial"/>
          <w:color w:val="000000"/>
        </w:rPr>
        <w:t>-</w:t>
      </w:r>
      <w:r w:rsidRPr="00925489">
        <w:rPr>
          <w:rFonts w:ascii="Arial" w:hAnsi="Arial"/>
          <w:color w:val="000000"/>
          <w:lang w:val="en-US"/>
        </w:rPr>
        <w:t>Control</w:t>
      </w:r>
      <w:r w:rsidRPr="00925489">
        <w:rPr>
          <w:rFonts w:ascii="Arial" w:hAnsi="Arial"/>
          <w:color w:val="000000"/>
        </w:rPr>
        <w:t xml:space="preserve"> </w:t>
      </w:r>
      <w:r w:rsidRPr="00925489">
        <w:rPr>
          <w:rFonts w:ascii="Arial" w:hAnsi="Arial"/>
          <w:color w:val="000000"/>
          <w:lang w:val="en-US"/>
        </w:rPr>
        <w:t>Study</w:t>
      </w:r>
      <w:r w:rsidRPr="00925489">
        <w:rPr>
          <w:rFonts w:ascii="Arial" w:hAnsi="Arial"/>
          <w:color w:val="000000"/>
        </w:rPr>
        <w:t xml:space="preserve">. </w:t>
      </w:r>
      <w:r w:rsidRPr="00925489">
        <w:rPr>
          <w:rFonts w:ascii="Arial" w:hAnsi="Arial"/>
          <w:color w:val="000000"/>
          <w:lang w:val="en-US"/>
        </w:rPr>
        <w:t>J Neurol Surg A Cent Eur Neurosurg 2022 Jan 31.doi: 10.1055/s-0041-1741535. Online ahead of print</w:t>
      </w:r>
    </w:p>
    <w:p w14:paraId="58DEFFB3" w14:textId="77777777" w:rsidR="0031240A" w:rsidRPr="00925489" w:rsidRDefault="00000000" w:rsidP="00925489">
      <w:pPr>
        <w:numPr>
          <w:ilvl w:val="0"/>
          <w:numId w:val="35"/>
        </w:numPr>
        <w:tabs>
          <w:tab w:val="left" w:pos="360"/>
        </w:tabs>
        <w:spacing w:before="192" w:line="298" w:lineRule="exact"/>
        <w:ind w:left="360" w:right="461" w:hanging="360"/>
        <w:rPr>
          <w:rFonts w:ascii="Arial" w:hAnsi="Arial" w:cs="Arial"/>
          <w:color w:val="000000"/>
        </w:rPr>
      </w:pPr>
      <w:r w:rsidRPr="00925489">
        <w:rPr>
          <w:rFonts w:ascii="Arial" w:hAnsi="Arial"/>
          <w:color w:val="000000"/>
          <w:lang w:val="en-US"/>
        </w:rPr>
        <w:t>Srivanitchapoom</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Hallett</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Camptocormia</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definition</w:t>
      </w:r>
      <w:r w:rsidRPr="00925489">
        <w:rPr>
          <w:rFonts w:ascii="Arial" w:hAnsi="Arial"/>
          <w:color w:val="000000"/>
        </w:rPr>
        <w:t xml:space="preserve">, </w:t>
      </w:r>
      <w:r w:rsidRPr="00925489">
        <w:rPr>
          <w:rFonts w:ascii="Arial" w:hAnsi="Arial"/>
          <w:color w:val="000000"/>
          <w:lang w:val="en-US"/>
        </w:rPr>
        <w:t>epidemiology</w:t>
      </w:r>
      <w:r w:rsidRPr="00925489">
        <w:rPr>
          <w:rFonts w:ascii="Arial" w:hAnsi="Arial"/>
          <w:color w:val="000000"/>
        </w:rPr>
        <w:t xml:space="preserve">, </w:t>
      </w:r>
      <w:r w:rsidRPr="00925489">
        <w:rPr>
          <w:rFonts w:ascii="Arial" w:hAnsi="Arial"/>
          <w:color w:val="000000"/>
          <w:lang w:val="en-US"/>
        </w:rPr>
        <w:t>pathogenesis</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treatment</w:t>
      </w:r>
      <w:r w:rsidRPr="00925489">
        <w:rPr>
          <w:rFonts w:ascii="Arial" w:hAnsi="Arial"/>
          <w:color w:val="000000"/>
        </w:rPr>
        <w:t xml:space="preserve"> </w:t>
      </w:r>
      <w:r w:rsidRPr="00925489">
        <w:rPr>
          <w:rFonts w:ascii="Arial" w:hAnsi="Arial"/>
          <w:color w:val="000000"/>
          <w:lang w:val="en-US"/>
        </w:rPr>
        <w:t>modalities</w:t>
      </w:r>
      <w:r w:rsidRPr="00925489">
        <w:rPr>
          <w:rFonts w:ascii="Arial" w:hAnsi="Arial"/>
          <w:color w:val="000000"/>
        </w:rPr>
        <w:t xml:space="preserve">. </w:t>
      </w:r>
      <w:r w:rsidRPr="00925489">
        <w:rPr>
          <w:rFonts w:ascii="Arial" w:hAnsi="Arial"/>
          <w:color w:val="000000"/>
          <w:lang w:val="en-US"/>
        </w:rPr>
        <w:t>J Neurol Neurosurg Psychiatry 2016;87:75–85</w:t>
      </w:r>
    </w:p>
    <w:p w14:paraId="7E046631" w14:textId="77777777" w:rsidR="0031240A" w:rsidRPr="00CD50F1" w:rsidRDefault="0031240A" w:rsidP="00D46F69">
      <w:pPr>
        <w:numPr>
          <w:ilvl w:val="0"/>
          <w:numId w:val="35"/>
        </w:numPr>
        <w:tabs>
          <w:tab w:val="left" w:pos="360"/>
        </w:tabs>
        <w:spacing w:before="192" w:line="322" w:lineRule="exact"/>
        <w:ind w:left="360" w:right="461" w:hanging="360"/>
        <w:rPr>
          <w:rFonts w:ascii="Arial" w:hAnsi="Arial" w:cs="Arial"/>
          <w:color w:val="000000"/>
          <w:sz w:val="22"/>
          <w:szCs w:val="22"/>
          <w:lang w:val="en-US"/>
        </w:rPr>
        <w:sectPr w:rsidR="0031240A" w:rsidRPr="00CD50F1">
          <w:pgSz w:w="11909" w:h="16838"/>
          <w:pgMar w:top="1934" w:right="1474" w:bottom="1618" w:left="1781" w:header="720" w:footer="720" w:gutter="0"/>
          <w:cols w:space="60"/>
          <w:noEndnote/>
        </w:sectPr>
      </w:pPr>
    </w:p>
    <w:p w14:paraId="09D162C9" w14:textId="77777777" w:rsidR="0031240A" w:rsidRPr="00925489" w:rsidRDefault="00000000" w:rsidP="00925489">
      <w:pPr>
        <w:numPr>
          <w:ilvl w:val="0"/>
          <w:numId w:val="36"/>
        </w:numPr>
        <w:tabs>
          <w:tab w:val="left" w:pos="360"/>
        </w:tabs>
        <w:spacing w:line="298" w:lineRule="exact"/>
        <w:ind w:left="360" w:hanging="360"/>
        <w:rPr>
          <w:rFonts w:ascii="Arial" w:hAnsi="Arial" w:cs="Arial"/>
          <w:color w:val="000000"/>
        </w:rPr>
      </w:pPr>
      <w:r w:rsidRPr="00925489">
        <w:rPr>
          <w:rFonts w:ascii="Arial" w:hAnsi="Arial"/>
          <w:color w:val="000000"/>
          <w:lang w:val="en-US"/>
        </w:rPr>
        <w:t xml:space="preserve">Storch A, Odin P, Trender-Gerhard I, Fuchs G, Reifschneider G, Chaudhuri KR, Jost WH, Ebersbach G (2010) Non-motor Symptoms Questionnaire and Scale for Parkinson’s disease. Cross-cultural adaptation into the German language. </w:t>
      </w:r>
      <w:r w:rsidRPr="00925489">
        <w:rPr>
          <w:rFonts w:ascii="Arial" w:hAnsi="Arial"/>
          <w:color w:val="000000"/>
          <w:lang w:val="de-DE"/>
        </w:rPr>
        <w:t>Der Nervenarzt 81(8):980–985</w:t>
      </w:r>
    </w:p>
    <w:p w14:paraId="40C76B99" w14:textId="77777777" w:rsidR="0031240A" w:rsidRPr="00925489" w:rsidRDefault="00000000" w:rsidP="00925489">
      <w:pPr>
        <w:numPr>
          <w:ilvl w:val="0"/>
          <w:numId w:val="36"/>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Tinazzi</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de-DE"/>
        </w:rPr>
        <w:t>Geroin</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en-US"/>
        </w:rPr>
        <w:t>Gandolfi</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Smania</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de-DE"/>
        </w:rPr>
        <w:t>Tamburin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Morgante</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en-US"/>
        </w:rPr>
        <w:t>Fasano</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Pisa</w:t>
      </w:r>
      <w:r w:rsidRPr="00925489">
        <w:rPr>
          <w:rFonts w:ascii="Arial" w:hAnsi="Arial"/>
          <w:color w:val="000000"/>
        </w:rPr>
        <w:t xml:space="preserve"> </w:t>
      </w:r>
      <w:r w:rsidRPr="00925489">
        <w:rPr>
          <w:rFonts w:ascii="Arial" w:hAnsi="Arial"/>
          <w:color w:val="000000"/>
          <w:lang w:val="en-US"/>
        </w:rPr>
        <w:t>syndrome</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an</w:t>
      </w:r>
      <w:r w:rsidRPr="00925489">
        <w:rPr>
          <w:rFonts w:ascii="Arial" w:hAnsi="Arial"/>
          <w:color w:val="000000"/>
        </w:rPr>
        <w:t xml:space="preserve"> </w:t>
      </w:r>
      <w:r w:rsidRPr="00925489">
        <w:rPr>
          <w:rFonts w:ascii="Arial" w:hAnsi="Arial"/>
          <w:color w:val="000000"/>
          <w:lang w:val="en-US"/>
        </w:rPr>
        <w:t>integrated</w:t>
      </w:r>
      <w:r w:rsidRPr="00925489">
        <w:rPr>
          <w:rFonts w:ascii="Arial" w:hAnsi="Arial"/>
          <w:color w:val="000000"/>
        </w:rPr>
        <w:t xml:space="preserve"> </w:t>
      </w:r>
      <w:r w:rsidRPr="00925489">
        <w:rPr>
          <w:rFonts w:ascii="Arial" w:hAnsi="Arial"/>
          <w:color w:val="000000"/>
          <w:lang w:val="en-US"/>
        </w:rPr>
        <w:t>approach</w:t>
      </w:r>
      <w:r w:rsidRPr="00925489">
        <w:rPr>
          <w:rFonts w:ascii="Arial" w:hAnsi="Arial"/>
          <w:color w:val="000000"/>
        </w:rPr>
        <w:t xml:space="preserve"> </w:t>
      </w:r>
      <w:r w:rsidRPr="00925489">
        <w:rPr>
          <w:rFonts w:ascii="Arial" w:hAnsi="Arial"/>
          <w:color w:val="000000"/>
          <w:lang w:val="en-US"/>
        </w:rPr>
        <w:t>from</w:t>
      </w:r>
      <w:r w:rsidRPr="00925489">
        <w:rPr>
          <w:rFonts w:ascii="Arial" w:hAnsi="Arial"/>
          <w:color w:val="000000"/>
        </w:rPr>
        <w:t xml:space="preserve"> </w:t>
      </w:r>
      <w:r w:rsidRPr="00925489">
        <w:rPr>
          <w:rFonts w:ascii="Arial" w:hAnsi="Arial"/>
          <w:color w:val="000000"/>
          <w:lang w:val="en-US"/>
        </w:rPr>
        <w:t>pathophysiology</w:t>
      </w:r>
      <w:r w:rsidRPr="00925489">
        <w:rPr>
          <w:rFonts w:ascii="Arial" w:hAnsi="Arial"/>
          <w:color w:val="000000"/>
        </w:rPr>
        <w:t xml:space="preserve"> </w:t>
      </w:r>
      <w:r w:rsidRPr="00925489">
        <w:rPr>
          <w:rFonts w:ascii="Arial" w:hAnsi="Arial"/>
          <w:color w:val="000000"/>
          <w:lang w:val="en-US"/>
        </w:rPr>
        <w:t>to</w:t>
      </w:r>
      <w:r w:rsidRPr="00925489">
        <w:rPr>
          <w:rFonts w:ascii="Arial" w:hAnsi="Arial"/>
          <w:color w:val="000000"/>
        </w:rPr>
        <w:t xml:space="preserve"> </w:t>
      </w:r>
      <w:r w:rsidRPr="00925489">
        <w:rPr>
          <w:rFonts w:ascii="Arial" w:hAnsi="Arial"/>
          <w:color w:val="000000"/>
          <w:lang w:val="en-US"/>
        </w:rPr>
        <w:t>management</w:t>
      </w:r>
      <w:r w:rsidRPr="00925489">
        <w:rPr>
          <w:rFonts w:ascii="Arial" w:hAnsi="Arial"/>
          <w:color w:val="000000"/>
        </w:rPr>
        <w:t xml:space="preserve">. </w:t>
      </w:r>
      <w:r w:rsidRPr="00925489">
        <w:rPr>
          <w:rFonts w:ascii="Arial" w:hAnsi="Arial"/>
          <w:color w:val="000000"/>
          <w:lang w:val="en-US"/>
        </w:rPr>
        <w:t>Mov Disord 2016;31:1785–1795</w:t>
      </w:r>
    </w:p>
    <w:p w14:paraId="3D77975C" w14:textId="77777777" w:rsidR="0031240A" w:rsidRPr="00925489" w:rsidRDefault="00000000" w:rsidP="00925489">
      <w:pPr>
        <w:numPr>
          <w:ilvl w:val="0"/>
          <w:numId w:val="36"/>
        </w:numPr>
        <w:tabs>
          <w:tab w:val="left" w:pos="360"/>
        </w:tabs>
        <w:spacing w:before="192" w:line="298" w:lineRule="exact"/>
        <w:ind w:left="360" w:hanging="360"/>
        <w:rPr>
          <w:rFonts w:ascii="Arial" w:hAnsi="Arial" w:cs="Arial"/>
          <w:color w:val="000000"/>
        </w:rPr>
      </w:pPr>
      <w:r w:rsidRPr="00925489">
        <w:rPr>
          <w:rFonts w:ascii="Arial" w:hAnsi="Arial"/>
          <w:color w:val="000000"/>
          <w:lang w:val="de-DE"/>
        </w:rPr>
        <w:t>Tinazzi</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de-DE"/>
        </w:rPr>
        <w:t>Geroin</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de-DE"/>
        </w:rPr>
        <w:t>Bhidayasiri</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de-DE"/>
        </w:rPr>
        <w:t>Bloem</w:t>
      </w:r>
      <w:r w:rsidRPr="00925489">
        <w:rPr>
          <w:rFonts w:ascii="Arial" w:hAnsi="Arial"/>
          <w:color w:val="000000"/>
        </w:rPr>
        <w:t xml:space="preserve"> </w:t>
      </w:r>
      <w:r w:rsidRPr="00925489">
        <w:rPr>
          <w:rFonts w:ascii="Arial" w:hAnsi="Arial"/>
          <w:color w:val="000000"/>
          <w:lang w:val="de-DE"/>
        </w:rPr>
        <w:t>BR</w:t>
      </w:r>
      <w:r w:rsidRPr="00925489">
        <w:rPr>
          <w:rFonts w:ascii="Arial" w:hAnsi="Arial"/>
          <w:color w:val="000000"/>
        </w:rPr>
        <w:t xml:space="preserve">, </w:t>
      </w:r>
      <w:r w:rsidRPr="00925489">
        <w:rPr>
          <w:rFonts w:ascii="Arial" w:hAnsi="Arial"/>
          <w:color w:val="000000"/>
          <w:lang w:val="de-DE"/>
        </w:rPr>
        <w:t>Capato</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Djaldetti</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de-DE"/>
        </w:rPr>
        <w:t>Doherty</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 xml:space="preserve">, </w:t>
      </w:r>
      <w:r w:rsidRPr="00925489">
        <w:rPr>
          <w:rFonts w:ascii="Arial" w:hAnsi="Arial"/>
          <w:color w:val="000000"/>
          <w:lang w:val="de-DE"/>
        </w:rPr>
        <w:t>Fasano</w:t>
      </w:r>
      <w:r w:rsidRPr="00925489">
        <w:rPr>
          <w:rFonts w:ascii="Arial" w:hAnsi="Arial"/>
          <w:color w:val="000000"/>
        </w:rPr>
        <w:t xml:space="preserve"> </w:t>
      </w:r>
      <w:r w:rsidRPr="00925489">
        <w:rPr>
          <w:rFonts w:ascii="Arial" w:hAnsi="Arial"/>
          <w:color w:val="000000"/>
          <w:lang w:val="de-DE"/>
        </w:rPr>
        <w:t>A</w:t>
      </w:r>
      <w:r w:rsidRPr="00925489">
        <w:rPr>
          <w:rFonts w:ascii="Arial" w:hAnsi="Arial"/>
          <w:color w:val="000000"/>
        </w:rPr>
        <w:t xml:space="preserve">, </w:t>
      </w:r>
      <w:r w:rsidRPr="00925489">
        <w:rPr>
          <w:rFonts w:ascii="Arial" w:hAnsi="Arial"/>
          <w:color w:val="000000"/>
          <w:lang w:val="de-DE"/>
        </w:rPr>
        <w:t>Tibar</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de-DE"/>
        </w:rPr>
        <w:t>Lopiano</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 xml:space="preserve">, </w:t>
      </w:r>
      <w:r w:rsidRPr="00925489">
        <w:rPr>
          <w:rFonts w:ascii="Arial" w:hAnsi="Arial"/>
          <w:color w:val="000000"/>
          <w:lang w:val="de-DE"/>
        </w:rPr>
        <w:t>Margraf</w:t>
      </w:r>
      <w:r w:rsidRPr="00925489">
        <w:rPr>
          <w:rFonts w:ascii="Arial" w:hAnsi="Arial"/>
          <w:color w:val="000000"/>
        </w:rPr>
        <w:t xml:space="preserve"> </w:t>
      </w:r>
      <w:r w:rsidRPr="00925489">
        <w:rPr>
          <w:rFonts w:ascii="Arial" w:hAnsi="Arial"/>
          <w:color w:val="000000"/>
          <w:lang w:val="de-DE"/>
        </w:rPr>
        <w:t>NG</w:t>
      </w:r>
      <w:r w:rsidRPr="00925489">
        <w:rPr>
          <w:rFonts w:ascii="Arial" w:hAnsi="Arial"/>
          <w:color w:val="000000"/>
        </w:rPr>
        <w:t xml:space="preserve">, </w:t>
      </w:r>
      <w:r w:rsidRPr="00925489">
        <w:rPr>
          <w:rFonts w:ascii="Arial" w:hAnsi="Arial"/>
          <w:color w:val="000000"/>
          <w:lang w:val="de-DE"/>
        </w:rPr>
        <w:t>Merello</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de-DE"/>
        </w:rPr>
        <w:t>Moreau</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de-DE"/>
        </w:rPr>
        <w:t>Ugawa</w:t>
      </w:r>
      <w:r w:rsidRPr="00925489">
        <w:rPr>
          <w:rFonts w:ascii="Arial" w:hAnsi="Arial"/>
          <w:color w:val="000000"/>
        </w:rPr>
        <w:t xml:space="preserve"> </w:t>
      </w:r>
      <w:r w:rsidRPr="00925489">
        <w:rPr>
          <w:rFonts w:ascii="Arial" w:hAnsi="Arial"/>
          <w:color w:val="000000"/>
          <w:lang w:val="de-DE"/>
        </w:rPr>
        <w:t>Y</w:t>
      </w:r>
      <w:r w:rsidRPr="00925489">
        <w:rPr>
          <w:rFonts w:ascii="Arial" w:hAnsi="Arial"/>
          <w:color w:val="000000"/>
        </w:rPr>
        <w:t xml:space="preserve">, </w:t>
      </w:r>
      <w:r w:rsidRPr="00925489">
        <w:rPr>
          <w:rFonts w:ascii="Arial" w:hAnsi="Arial"/>
          <w:color w:val="000000"/>
          <w:lang w:val="de-DE"/>
        </w:rPr>
        <w:t>Artusi</w:t>
      </w:r>
      <w:r w:rsidRPr="00925489">
        <w:rPr>
          <w:rFonts w:ascii="Arial" w:hAnsi="Arial"/>
          <w:color w:val="000000"/>
        </w:rPr>
        <w:t xml:space="preserve"> </w:t>
      </w:r>
      <w:r w:rsidRPr="00925489">
        <w:rPr>
          <w:rFonts w:ascii="Arial" w:hAnsi="Arial"/>
          <w:color w:val="000000"/>
          <w:lang w:val="de-DE"/>
        </w:rPr>
        <w:t>CA</w:t>
      </w:r>
      <w:r w:rsidRPr="00925489">
        <w:rPr>
          <w:rFonts w:ascii="Arial" w:hAnsi="Arial"/>
          <w:color w:val="000000"/>
        </w:rPr>
        <w:t xml:space="preserve">; </w:t>
      </w:r>
      <w:r w:rsidRPr="00925489">
        <w:rPr>
          <w:rFonts w:ascii="Arial" w:hAnsi="Arial"/>
          <w:color w:val="000000"/>
          <w:lang w:val="de-DE"/>
        </w:rPr>
        <w:t>International</w:t>
      </w:r>
      <w:r w:rsidRPr="00925489">
        <w:rPr>
          <w:rFonts w:ascii="Arial" w:hAnsi="Arial"/>
          <w:color w:val="000000"/>
        </w:rPr>
        <w:t xml:space="preserve"> </w:t>
      </w:r>
      <w:r w:rsidRPr="00925489">
        <w:rPr>
          <w:rFonts w:ascii="Arial" w:hAnsi="Arial"/>
          <w:color w:val="000000"/>
          <w:lang w:val="de-DE"/>
        </w:rPr>
        <w:t>Parkinson</w:t>
      </w:r>
      <w:r w:rsidRPr="00925489">
        <w:rPr>
          <w:rFonts w:ascii="Arial" w:hAnsi="Arial"/>
          <w:color w:val="000000"/>
        </w:rPr>
        <w:t xml:space="preserve"> </w:t>
      </w:r>
      <w:r w:rsidRPr="00925489">
        <w:rPr>
          <w:rFonts w:ascii="Arial" w:hAnsi="Arial"/>
          <w:color w:val="000000"/>
          <w:lang w:val="de-DE"/>
        </w:rPr>
        <w:t>and</w:t>
      </w:r>
      <w:r w:rsidRPr="00925489">
        <w:rPr>
          <w:rFonts w:ascii="Arial" w:hAnsi="Arial"/>
          <w:color w:val="000000"/>
        </w:rPr>
        <w:t xml:space="preserve"> </w:t>
      </w:r>
      <w:r w:rsidRPr="00925489">
        <w:rPr>
          <w:rFonts w:ascii="Arial" w:hAnsi="Arial"/>
          <w:color w:val="000000"/>
          <w:lang w:val="de-DE"/>
        </w:rPr>
        <w:t>Movement</w:t>
      </w:r>
      <w:r w:rsidRPr="00925489">
        <w:rPr>
          <w:rFonts w:ascii="Arial" w:hAnsi="Arial"/>
          <w:color w:val="000000"/>
        </w:rPr>
        <w:t xml:space="preserve"> </w:t>
      </w:r>
      <w:r w:rsidRPr="00925489">
        <w:rPr>
          <w:rFonts w:ascii="Arial" w:hAnsi="Arial"/>
          <w:color w:val="000000"/>
          <w:lang w:val="de-DE"/>
        </w:rPr>
        <w:t>Disorders</w:t>
      </w:r>
      <w:r w:rsidRPr="00925489">
        <w:rPr>
          <w:rFonts w:ascii="Arial" w:hAnsi="Arial"/>
          <w:color w:val="000000"/>
        </w:rPr>
        <w:t xml:space="preserve"> </w:t>
      </w:r>
      <w:r w:rsidRPr="00925489">
        <w:rPr>
          <w:rFonts w:ascii="Arial" w:hAnsi="Arial"/>
          <w:color w:val="000000"/>
          <w:lang w:val="de-DE"/>
        </w:rPr>
        <w:t>Society</w:t>
      </w:r>
      <w:r w:rsidRPr="00925489">
        <w:rPr>
          <w:rFonts w:ascii="Arial" w:hAnsi="Arial"/>
          <w:color w:val="000000"/>
        </w:rPr>
        <w:t xml:space="preserve"> </w:t>
      </w:r>
      <w:r w:rsidRPr="00925489">
        <w:rPr>
          <w:rFonts w:ascii="Arial" w:hAnsi="Arial"/>
          <w:color w:val="000000"/>
          <w:lang w:val="de-DE"/>
        </w:rPr>
        <w:t>Task</w:t>
      </w:r>
      <w:r w:rsidRPr="00925489">
        <w:rPr>
          <w:rFonts w:ascii="Arial" w:hAnsi="Arial"/>
          <w:color w:val="000000"/>
        </w:rPr>
        <w:t xml:space="preserve"> </w:t>
      </w:r>
      <w:r w:rsidRPr="00925489">
        <w:rPr>
          <w:rFonts w:ascii="Arial" w:hAnsi="Arial"/>
          <w:color w:val="000000"/>
          <w:lang w:val="de-DE"/>
        </w:rPr>
        <w:t>Force</w:t>
      </w:r>
      <w:r w:rsidRPr="00925489">
        <w:rPr>
          <w:rFonts w:ascii="Arial" w:hAnsi="Arial"/>
          <w:color w:val="000000"/>
        </w:rPr>
        <w:t xml:space="preserve"> </w:t>
      </w:r>
      <w:r w:rsidRPr="00925489">
        <w:rPr>
          <w:rFonts w:ascii="Arial" w:hAnsi="Arial"/>
          <w:color w:val="000000"/>
          <w:lang w:val="de-DE"/>
        </w:rPr>
        <w:t>on</w:t>
      </w:r>
      <w:r w:rsidRPr="00925489">
        <w:rPr>
          <w:rFonts w:ascii="Arial" w:hAnsi="Arial"/>
          <w:color w:val="000000"/>
        </w:rPr>
        <w:t xml:space="preserve"> </w:t>
      </w:r>
      <w:r w:rsidRPr="00925489">
        <w:rPr>
          <w:rFonts w:ascii="Arial" w:hAnsi="Arial"/>
          <w:color w:val="000000"/>
          <w:lang w:val="de-DE"/>
        </w:rPr>
        <w:t>Postural</w:t>
      </w:r>
      <w:r w:rsidRPr="00925489">
        <w:rPr>
          <w:rFonts w:ascii="Arial" w:hAnsi="Arial"/>
          <w:color w:val="000000"/>
        </w:rPr>
        <w:t xml:space="preserve"> </w:t>
      </w:r>
      <w:r w:rsidRPr="00925489">
        <w:rPr>
          <w:rFonts w:ascii="Arial" w:hAnsi="Arial"/>
          <w:color w:val="000000"/>
          <w:lang w:val="de-DE"/>
        </w:rPr>
        <w:t>Abnormalities</w:t>
      </w:r>
      <w:r w:rsidRPr="00925489">
        <w:rPr>
          <w:rFonts w:ascii="Arial" w:hAnsi="Arial"/>
          <w:color w:val="000000"/>
        </w:rPr>
        <w:t xml:space="preserve">. </w:t>
      </w:r>
      <w:r w:rsidRPr="00925489">
        <w:rPr>
          <w:rFonts w:ascii="Arial" w:hAnsi="Arial"/>
          <w:color w:val="000000"/>
          <w:lang w:val="en-US"/>
        </w:rPr>
        <w:t>Task Force Consensus on Nosology and Cut-Off Values for Axial Postural Abnormalities in Parkinsonism. Mov Disord Clin Pract. 2022 May 9;9(5):594-603</w:t>
      </w:r>
    </w:p>
    <w:p w14:paraId="2FF688E7" w14:textId="77777777" w:rsidR="0031240A" w:rsidRPr="00925489" w:rsidRDefault="00000000" w:rsidP="00925489">
      <w:pPr>
        <w:numPr>
          <w:ilvl w:val="0"/>
          <w:numId w:val="36"/>
        </w:numPr>
        <w:tabs>
          <w:tab w:val="left" w:pos="360"/>
        </w:tabs>
        <w:spacing w:before="197" w:line="298" w:lineRule="exact"/>
        <w:ind w:left="360" w:hanging="360"/>
        <w:rPr>
          <w:rFonts w:ascii="Arial" w:hAnsi="Arial" w:cs="Arial"/>
          <w:color w:val="000000"/>
        </w:rPr>
      </w:pPr>
      <w:r w:rsidRPr="00925489">
        <w:rPr>
          <w:rFonts w:ascii="Arial" w:hAnsi="Arial"/>
          <w:color w:val="000000"/>
          <w:lang w:val="de-DE"/>
        </w:rPr>
        <w:t>Vogler</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Janssens</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Nyffeler</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Bohlhalter</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Vanbellingen</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(2015) </w:t>
      </w:r>
      <w:r w:rsidRPr="00925489">
        <w:rPr>
          <w:rFonts w:ascii="Arial" w:hAnsi="Arial"/>
          <w:color w:val="000000"/>
          <w:lang w:val="en-US"/>
        </w:rPr>
        <w:t>German</w:t>
      </w:r>
      <w:r w:rsidRPr="00925489">
        <w:rPr>
          <w:rFonts w:ascii="Arial" w:hAnsi="Arial"/>
          <w:color w:val="000000"/>
        </w:rPr>
        <w:t xml:space="preserve"> </w:t>
      </w:r>
      <w:r w:rsidRPr="00925489">
        <w:rPr>
          <w:rFonts w:ascii="Arial" w:hAnsi="Arial"/>
          <w:color w:val="000000"/>
          <w:lang w:val="en-US"/>
        </w:rPr>
        <w:t>Translation</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Validation</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Freezing</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Gait</w:t>
      </w:r>
      <w:r w:rsidRPr="00925489">
        <w:rPr>
          <w:rFonts w:ascii="Arial" w:hAnsi="Arial"/>
          <w:color w:val="000000"/>
        </w:rPr>
        <w:t xml:space="preserve"> </w:t>
      </w:r>
      <w:r w:rsidRPr="00925489">
        <w:rPr>
          <w:rFonts w:ascii="Arial" w:hAnsi="Arial"/>
          <w:color w:val="000000"/>
          <w:lang w:val="en-US"/>
        </w:rPr>
        <w:t>Questionnaire</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Patients</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Parkinson’s Disease 2015;2015:982058</w:t>
      </w:r>
    </w:p>
    <w:p w14:paraId="1FEECFA6" w14:textId="77777777" w:rsidR="0031240A" w:rsidRPr="00925489" w:rsidRDefault="00000000" w:rsidP="00925489">
      <w:pPr>
        <w:numPr>
          <w:ilvl w:val="0"/>
          <w:numId w:val="36"/>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Yang X, Wang Z. Effectiveness of Progressive Resistance Training in Parkinson's Disease: A Systematic Review and Meta-Analysis.Eur Neurol. 2022 Oct 20:1-9. doi: 10.1159/000527029. Online ahead of print. PMID: 36265444</w:t>
      </w:r>
    </w:p>
    <w:p w14:paraId="27A0E2F5" w14:textId="77777777" w:rsidR="0031240A" w:rsidRPr="00925489" w:rsidRDefault="00000000" w:rsidP="00925489">
      <w:pPr>
        <w:numPr>
          <w:ilvl w:val="0"/>
          <w:numId w:val="36"/>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Yu</w:t>
      </w:r>
      <w:r w:rsidRPr="00925489">
        <w:rPr>
          <w:rFonts w:ascii="Arial" w:hAnsi="Arial"/>
          <w:color w:val="000000"/>
        </w:rPr>
        <w:t xml:space="preserve"> </w:t>
      </w:r>
      <w:r w:rsidRPr="00925489">
        <w:rPr>
          <w:rFonts w:ascii="Arial" w:hAnsi="Arial"/>
          <w:color w:val="000000"/>
          <w:lang w:val="en-US"/>
        </w:rPr>
        <w:t>X</w:t>
      </w:r>
      <w:r w:rsidRPr="00925489">
        <w:rPr>
          <w:rFonts w:ascii="Arial" w:hAnsi="Arial"/>
          <w:color w:val="000000"/>
        </w:rPr>
        <w:t xml:space="preserve">, </w:t>
      </w:r>
      <w:r w:rsidRPr="00925489">
        <w:rPr>
          <w:rFonts w:ascii="Arial" w:hAnsi="Arial"/>
          <w:color w:val="000000"/>
          <w:lang w:val="en-US"/>
        </w:rPr>
        <w:t>Wu</w:t>
      </w:r>
      <w:r w:rsidRPr="00925489">
        <w:rPr>
          <w:rFonts w:ascii="Arial" w:hAnsi="Arial"/>
          <w:color w:val="000000"/>
        </w:rPr>
        <w:t xml:space="preserve"> </w:t>
      </w:r>
      <w:r w:rsidRPr="00925489">
        <w:rPr>
          <w:rFonts w:ascii="Arial" w:hAnsi="Arial"/>
          <w:color w:val="000000"/>
          <w:lang w:val="en-US"/>
        </w:rPr>
        <w:t>X</w:t>
      </w:r>
      <w:r w:rsidRPr="00925489">
        <w:rPr>
          <w:rFonts w:ascii="Arial" w:hAnsi="Arial"/>
          <w:color w:val="000000"/>
        </w:rPr>
        <w:t xml:space="preserve">, </w:t>
      </w:r>
      <w:r w:rsidRPr="00925489">
        <w:rPr>
          <w:rFonts w:ascii="Arial" w:hAnsi="Arial"/>
          <w:color w:val="000000"/>
          <w:lang w:val="en-US"/>
        </w:rPr>
        <w:t>Hou</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Han</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Jiang</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Guo</w:t>
      </w:r>
      <w:r w:rsidRPr="00925489">
        <w:rPr>
          <w:rFonts w:ascii="Arial" w:hAnsi="Arial"/>
          <w:color w:val="000000"/>
        </w:rPr>
        <w:t xml:space="preserve"> </w:t>
      </w:r>
      <w:r w:rsidRPr="00925489">
        <w:rPr>
          <w:rFonts w:ascii="Arial" w:hAnsi="Arial"/>
          <w:color w:val="000000"/>
          <w:lang w:val="en-US"/>
        </w:rPr>
        <w:t>Q</w:t>
      </w:r>
      <w:r w:rsidRPr="00925489">
        <w:rPr>
          <w:rFonts w:ascii="Arial" w:hAnsi="Arial"/>
          <w:color w:val="000000"/>
        </w:rPr>
        <w:t>.</w:t>
      </w:r>
      <w:hyperlink r:id="rId72" w:history="1">
        <w:r w:rsidR="0031240A" w:rsidRPr="00925489">
          <w:rPr>
            <w:rFonts w:ascii="Arial" w:hAnsi="Arial"/>
            <w:color w:val="0066CC"/>
            <w:u w:val="single"/>
          </w:rPr>
          <w:t xml:space="preserve"> </w:t>
        </w:r>
        <w:r w:rsidR="0031240A" w:rsidRPr="00925489">
          <w:rPr>
            <w:rFonts w:ascii="Arial" w:hAnsi="Arial"/>
            <w:color w:val="0066CC"/>
            <w:u w:val="single"/>
            <w:lang w:val="en-US"/>
          </w:rPr>
          <w:t xml:space="preserve">The Impact of Tai-Chi on Motor Function, Balance, and Quality of Life in Parkinson's Disease: A Systematic Review and Meta-Analysis. </w:t>
        </w:r>
      </w:hyperlink>
      <w:r w:rsidRPr="00925489">
        <w:rPr>
          <w:rFonts w:ascii="Arial" w:hAnsi="Arial"/>
          <w:color w:val="000000"/>
          <w:lang w:val="en-US"/>
        </w:rPr>
        <w:t>Evid Based Complement Alternat Med. 2021 Jan 11; 2021:6637612. doi: 10.1155/2021/6637612. eCollection 2021. PMID: 33505498</w:t>
      </w:r>
    </w:p>
    <w:p w14:paraId="622F87B3" w14:textId="77777777" w:rsidR="0031240A" w:rsidRPr="00925489" w:rsidRDefault="00000000" w:rsidP="00925489">
      <w:pPr>
        <w:numPr>
          <w:ilvl w:val="0"/>
          <w:numId w:val="36"/>
        </w:numPr>
        <w:tabs>
          <w:tab w:val="left" w:pos="360"/>
        </w:tabs>
        <w:spacing w:before="197" w:line="298" w:lineRule="exact"/>
        <w:ind w:left="360" w:hanging="360"/>
        <w:rPr>
          <w:rFonts w:ascii="Arial" w:hAnsi="Arial" w:cs="Arial"/>
          <w:color w:val="000000"/>
        </w:rPr>
      </w:pPr>
      <w:r w:rsidRPr="00925489">
        <w:rPr>
          <w:rFonts w:ascii="Arial" w:hAnsi="Arial"/>
          <w:color w:val="000000"/>
          <w:lang w:val="fr-FR"/>
        </w:rPr>
        <w:t>Zhang J, Luximon Y, Pang MYC, Wang H.</w:t>
      </w:r>
      <w:hyperlink r:id="rId73" w:history="1">
        <w:r w:rsidR="0031240A" w:rsidRPr="00925489">
          <w:rPr>
            <w:rFonts w:ascii="Arial" w:hAnsi="Arial"/>
            <w:color w:val="0066CC"/>
            <w:u w:val="single"/>
            <w:lang w:val="fr-FR"/>
          </w:rPr>
          <w:t xml:space="preserve"> </w:t>
        </w:r>
        <w:r w:rsidR="0031240A" w:rsidRPr="00925489">
          <w:rPr>
            <w:rFonts w:ascii="Arial" w:hAnsi="Arial"/>
            <w:color w:val="0066CC"/>
            <w:u w:val="single"/>
            <w:lang w:val="en-US"/>
          </w:rPr>
          <w:t xml:space="preserve">Effectiveness of exergaming-based interventions for mobility and balance performance in older adults with Parkinson's disease: systematic review and meta-analysis of randomised controlled trials. </w:t>
        </w:r>
      </w:hyperlink>
      <w:r w:rsidRPr="00925489">
        <w:rPr>
          <w:rFonts w:ascii="Arial" w:hAnsi="Arial"/>
          <w:color w:val="000000"/>
          <w:lang w:val="en-US"/>
        </w:rPr>
        <w:t>Age Ageing. 2022 Aug 2;51(8):afac175. doi: 10.1093/ageing/afac175</w:t>
      </w:r>
    </w:p>
    <w:p w14:paraId="5475CECB" w14:textId="77777777" w:rsidR="0031240A" w:rsidRPr="00CD50F1" w:rsidRDefault="0031240A" w:rsidP="00D46F69">
      <w:pPr>
        <w:numPr>
          <w:ilvl w:val="0"/>
          <w:numId w:val="36"/>
        </w:numPr>
        <w:tabs>
          <w:tab w:val="left" w:pos="360"/>
        </w:tabs>
        <w:spacing w:before="197" w:line="322" w:lineRule="exact"/>
        <w:ind w:left="360" w:hanging="360"/>
        <w:rPr>
          <w:rFonts w:ascii="Arial" w:hAnsi="Arial" w:cs="Arial"/>
          <w:color w:val="000000"/>
          <w:sz w:val="22"/>
          <w:szCs w:val="22"/>
          <w:lang w:val="en-US"/>
        </w:rPr>
        <w:sectPr w:rsidR="0031240A" w:rsidRPr="00CD50F1">
          <w:pgSz w:w="11909" w:h="16838"/>
          <w:pgMar w:top="1934" w:right="1416" w:bottom="5640" w:left="1781" w:header="720" w:footer="720" w:gutter="0"/>
          <w:cols w:space="60"/>
          <w:noEndnote/>
        </w:sectPr>
      </w:pPr>
    </w:p>
    <w:p w14:paraId="468B29BF" w14:textId="10A43CE8" w:rsidR="0031240A" w:rsidRPr="00CD50F1" w:rsidRDefault="00000000" w:rsidP="00D46F69">
      <w:pPr>
        <w:ind w:left="14"/>
        <w:rPr>
          <w:sz w:val="22"/>
          <w:szCs w:val="22"/>
        </w:rPr>
      </w:pPr>
      <w:bookmarkStart w:id="24" w:name="bookmark23"/>
      <w:r w:rsidRPr="00CD50F1">
        <w:rPr>
          <w:rFonts w:ascii="Arial" w:hAnsi="Arial"/>
          <w:b/>
          <w:color w:val="000000"/>
          <w:sz w:val="32"/>
        </w:rPr>
        <w:t>6</w:t>
      </w:r>
      <w:bookmarkEnd w:id="24"/>
      <w:r w:rsidRPr="00CD50F1">
        <w:rPr>
          <w:rFonts w:ascii="Arial" w:hAnsi="Arial"/>
          <w:b/>
          <w:color w:val="000000"/>
          <w:sz w:val="28"/>
        </w:rPr>
        <w:tab/>
      </w:r>
      <w:r w:rsidRPr="00CD50F1">
        <w:rPr>
          <w:rFonts w:ascii="Arial" w:hAnsi="Arial"/>
          <w:b/>
          <w:color w:val="000000"/>
          <w:sz w:val="32"/>
        </w:rPr>
        <w:t>Реабілітація для сприяння активності</w:t>
      </w:r>
    </w:p>
    <w:p w14:paraId="63CD62B8" w14:textId="77777777" w:rsidR="0031240A" w:rsidRPr="00CD50F1" w:rsidRDefault="00000000" w:rsidP="00D46F69">
      <w:pPr>
        <w:spacing w:before="216"/>
        <w:ind w:left="10"/>
        <w:rPr>
          <w:sz w:val="22"/>
          <w:szCs w:val="22"/>
        </w:rPr>
      </w:pPr>
      <w:r w:rsidRPr="00CD50F1">
        <w:rPr>
          <w:rFonts w:ascii="Arial" w:hAnsi="Arial"/>
          <w:color w:val="000000"/>
        </w:rPr>
        <w:t>Stephanie Reichl, Klemens Fheodoroff und Sabine Brinkmann</w:t>
      </w:r>
    </w:p>
    <w:p w14:paraId="595120FB" w14:textId="77777777" w:rsidR="0031240A" w:rsidRPr="00CD50F1" w:rsidRDefault="00000000" w:rsidP="00925489">
      <w:pPr>
        <w:spacing w:before="178" w:line="298" w:lineRule="exact"/>
        <w:ind w:left="5"/>
        <w:rPr>
          <w:sz w:val="22"/>
          <w:szCs w:val="22"/>
        </w:rPr>
      </w:pPr>
      <w:bookmarkStart w:id="25" w:name="bookmark24"/>
      <w:r w:rsidRPr="00925489">
        <w:rPr>
          <w:rFonts w:ascii="Arial" w:hAnsi="Arial"/>
          <w:color w:val="000000"/>
        </w:rPr>
        <w:t>Р</w:t>
      </w:r>
      <w:bookmarkEnd w:id="25"/>
      <w:r w:rsidRPr="00925489">
        <w:rPr>
          <w:rFonts w:ascii="Arial" w:hAnsi="Arial"/>
          <w:color w:val="000000"/>
        </w:rPr>
        <w:t>еабілітація при сенсомоторних порушеннях повинна бути адаптована до домашнього, соціального та професійного життя (SGB IX). На активність у цих сферах життя не впливають лише сенсомоторні навички, оскільки функції та структури тіла, діяльність та активність, фактори навколишнього середовища та індивідуальні фактори мають динамічний взаємозв’язок. Таким чином, реабілітація при сенсомоторних порушеннях повинна плануватись в загальному контексті реабілітації осіб з неврологічними розладами, з метою сприяння відновленню сенсомоторним функціям та, таким чином, принаймні опосередковано, активності. В аналізі ТОП 10 пріоритетів досліджень з точки зору пацієнтів, пошук стратегій підвищення впевненості у своїх силах після інсульту посідає 9 місце (Pollock та співавт., 2014 р.).</w:t>
      </w:r>
    </w:p>
    <w:p w14:paraId="186B2BDB" w14:textId="1D3450EF" w:rsidR="0031240A" w:rsidRPr="00CD50F1" w:rsidRDefault="00000000" w:rsidP="00D46F69">
      <w:pPr>
        <w:spacing w:before="437"/>
        <w:ind w:left="10"/>
        <w:rPr>
          <w:sz w:val="22"/>
          <w:szCs w:val="22"/>
        </w:rPr>
      </w:pPr>
      <w:r w:rsidRPr="00CD50F1">
        <w:rPr>
          <w:rFonts w:ascii="Arial" w:hAnsi="Arial"/>
          <w:b/>
          <w:color w:val="000000"/>
          <w:sz w:val="28"/>
        </w:rPr>
        <w:t>6.1</w:t>
      </w:r>
      <w:r w:rsidRPr="00CD50F1">
        <w:rPr>
          <w:rFonts w:ascii="Arial" w:hAnsi="Arial"/>
          <w:b/>
          <w:color w:val="000000"/>
          <w:sz w:val="28"/>
        </w:rPr>
        <w:tab/>
        <w:t>Мета</w:t>
      </w:r>
    </w:p>
    <w:p w14:paraId="627E2EE6" w14:textId="77777777" w:rsidR="0031240A" w:rsidRPr="00CD50F1" w:rsidRDefault="00000000" w:rsidP="00925489">
      <w:pPr>
        <w:spacing w:before="125" w:line="298" w:lineRule="exact"/>
        <w:ind w:left="5"/>
        <w:rPr>
          <w:sz w:val="22"/>
          <w:szCs w:val="22"/>
        </w:rPr>
      </w:pPr>
      <w:r w:rsidRPr="00925489">
        <w:rPr>
          <w:rFonts w:ascii="Arial" w:hAnsi="Arial"/>
          <w:color w:val="000000"/>
        </w:rPr>
        <w:t>Цілі вважаються ключовим елементом реабілітації при сенсомоторних порушеннях, є мотивацією для пацієнтів та є орієнтиром для лікарів – за умови, що вони сформульовані реалістично, зрозуміло, вимірювано та орієнтовано на поведінку. В ідеалі цілі формулюються разом з пацієнтами та будь-якими відповідальними особами, а також у міжпрофесійній команді. За основу слід взяти рівень активності МКФ (ВООЗ, 2005 р.; Dekker та співавт., 2020 р.; Leonardi та співавт., 2021 р.). Такі методи, як канадська шкала продуктивності праці (COPM) (Phipps та Richardson, 2007 р.), шкала досягнення індивідуальних цілей (GAS) (Turner-Stokes, 2009 р.) та інструмент постановки цілей та планування дій (Scobbie та співавт., 2011 р.; Scobbie та співавт., 2013 р.) довели свою ефективність як стандартизовані методи встановлення цілей. Однак все ще залишаються відкриті питання щодо оптимального застосування цілей у реабілітації (Levack та співавт., 2015 р.).</w:t>
      </w:r>
    </w:p>
    <w:p w14:paraId="1DDA0C31" w14:textId="77777777" w:rsidR="0031240A" w:rsidRPr="00CD50F1" w:rsidRDefault="00000000" w:rsidP="00925489">
      <w:pPr>
        <w:spacing w:before="158" w:line="298" w:lineRule="exact"/>
        <w:ind w:left="5"/>
        <w:rPr>
          <w:sz w:val="22"/>
          <w:szCs w:val="22"/>
        </w:rPr>
      </w:pPr>
      <w:r w:rsidRPr="00925489">
        <w:rPr>
          <w:rFonts w:ascii="Arial" w:hAnsi="Arial"/>
          <w:color w:val="000000"/>
        </w:rPr>
        <w:t>Ефективність різних методів лікування можна підвищити за допомогою структурованого зворотного зв'язку за умови цілеспрямованого застосування. Наприклад, щоденний зворотний зв’язок щодо швидкості ходьби під час лікування підвищує його ефективність (Dobkin та співавт., 2010 р.). Існують також обнадійливі результати щодо застосування механізмів зворотного зв’язку на основі віртуальної реальності (Yang та співавт., 2008 р.). Однак, особливо у технології віртуальній реальності та іграх, застосовуються різні</w:t>
      </w:r>
    </w:p>
    <w:p w14:paraId="51127716" w14:textId="77777777" w:rsidR="0031240A" w:rsidRPr="00CD50F1" w:rsidRDefault="00000000" w:rsidP="00925489">
      <w:pPr>
        <w:spacing w:line="298" w:lineRule="exact"/>
        <w:rPr>
          <w:sz w:val="22"/>
          <w:szCs w:val="22"/>
        </w:rPr>
      </w:pPr>
      <w:r w:rsidRPr="00925489">
        <w:rPr>
          <w:rFonts w:ascii="Arial" w:hAnsi="Arial"/>
          <w:color w:val="000000"/>
        </w:rPr>
        <w:t>візуалізації руху, що також можуть призводити до різних ефектів лікування (Ferreira dos Santos та співавт., 2016 р.; Jin та співавт., 2022 р.).</w:t>
      </w:r>
    </w:p>
    <w:p w14:paraId="4C6F652D" w14:textId="77777777" w:rsidR="0031240A" w:rsidRPr="00925489" w:rsidRDefault="0031240A" w:rsidP="00925489">
      <w:pPr>
        <w:spacing w:line="298" w:lineRule="exact"/>
        <w:sectPr w:rsidR="0031240A" w:rsidRPr="00925489" w:rsidSect="00EB0CFE">
          <w:pgSz w:w="11909" w:h="16838"/>
          <w:pgMar w:top="2035" w:right="1478" w:bottom="1418" w:left="1421"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25"/>
      </w:tblGrid>
      <w:tr w:rsidR="0031240A" w:rsidRPr="00CD50F1" w14:paraId="54C8DB25" w14:textId="77777777" w:rsidTr="00EB0CFE">
        <w:trPr>
          <w:trHeight w:hRule="exact" w:val="720"/>
        </w:trPr>
        <w:tc>
          <w:tcPr>
            <w:tcW w:w="6144" w:type="dxa"/>
            <w:shd w:val="clear" w:color="auto" w:fill="00A1E3"/>
          </w:tcPr>
          <w:p w14:paraId="6889558C" w14:textId="77777777" w:rsidR="0031240A" w:rsidRPr="00CD50F1" w:rsidRDefault="00000000" w:rsidP="00EB0CFE">
            <w:pPr>
              <w:spacing w:before="60"/>
            </w:pPr>
            <w:r w:rsidRPr="00CD50F1">
              <w:rPr>
                <w:rFonts w:ascii="Arial" w:hAnsi="Arial"/>
                <w:b/>
                <w:color w:val="FFFFFF"/>
              </w:rPr>
              <w:t>Рекомендація</w:t>
            </w:r>
          </w:p>
        </w:tc>
        <w:tc>
          <w:tcPr>
            <w:tcW w:w="3125" w:type="dxa"/>
            <w:shd w:val="clear" w:color="auto" w:fill="00A1E3"/>
          </w:tcPr>
          <w:p w14:paraId="77A3D2C4" w14:textId="77777777" w:rsidR="0031240A" w:rsidRPr="00CD50F1" w:rsidRDefault="00000000" w:rsidP="00EB0CFE">
            <w:pPr>
              <w:spacing w:before="60"/>
            </w:pPr>
            <w:r w:rsidRPr="00CD50F1">
              <w:rPr>
                <w:rFonts w:ascii="Arial" w:hAnsi="Arial"/>
                <w:b/>
                <w:color w:val="FFFFFF"/>
              </w:rPr>
              <w:t>Нова</w:t>
            </w:r>
          </w:p>
          <w:p w14:paraId="62D9B385" w14:textId="77777777" w:rsidR="0031240A" w:rsidRPr="00CD50F1" w:rsidRDefault="00000000" w:rsidP="00EB0CFE">
            <w:pPr>
              <w:spacing w:before="60"/>
            </w:pPr>
            <w:r w:rsidRPr="00CD50F1">
              <w:rPr>
                <w:rFonts w:ascii="Arial" w:hAnsi="Arial"/>
                <w:b/>
                <w:color w:val="FFFFFF"/>
              </w:rPr>
              <w:t>Стан даних (2023)</w:t>
            </w:r>
          </w:p>
        </w:tc>
      </w:tr>
      <w:tr w:rsidR="0031240A" w:rsidRPr="00CD50F1" w14:paraId="6B49E9C9" w14:textId="77777777" w:rsidTr="00EB0CFE">
        <w:trPr>
          <w:trHeight w:hRule="exact" w:val="984"/>
        </w:trPr>
        <w:tc>
          <w:tcPr>
            <w:tcW w:w="9269" w:type="dxa"/>
            <w:gridSpan w:val="2"/>
            <w:shd w:val="clear" w:color="auto" w:fill="D9F4FF"/>
          </w:tcPr>
          <w:p w14:paraId="388BEE83" w14:textId="77777777" w:rsidR="0031240A" w:rsidRPr="00CD50F1" w:rsidRDefault="00000000" w:rsidP="00EB0CFE">
            <w:pPr>
              <w:spacing w:before="60" w:line="269" w:lineRule="exact"/>
              <w:ind w:right="374"/>
            </w:pPr>
            <w:r w:rsidRPr="00CD50F1">
              <w:rPr>
                <w:rFonts w:ascii="Arial" w:hAnsi="Arial"/>
                <w:color w:val="000000"/>
              </w:rPr>
              <w:t>Під час реабілітації при сенсомоторних порушеннях необхідно встановити відповідні цілі лікування, в ідеалі, разом з пацієнтами та, за необхідності, з опікунами та міжпрофесійною командою.</w:t>
            </w:r>
          </w:p>
        </w:tc>
      </w:tr>
      <w:tr w:rsidR="0031240A" w:rsidRPr="00CD50F1" w14:paraId="01252166" w14:textId="77777777" w:rsidTr="00EB0CFE">
        <w:trPr>
          <w:trHeight w:hRule="exact" w:val="408"/>
        </w:trPr>
        <w:tc>
          <w:tcPr>
            <w:tcW w:w="9269" w:type="dxa"/>
            <w:gridSpan w:val="2"/>
            <w:shd w:val="clear" w:color="auto" w:fill="FFFFFF"/>
          </w:tcPr>
          <w:p w14:paraId="0D9AA7D4" w14:textId="77777777" w:rsidR="0031240A" w:rsidRPr="00CD50F1" w:rsidRDefault="00000000" w:rsidP="00EB0CFE">
            <w:pPr>
              <w:spacing w:before="60"/>
            </w:pPr>
            <w:r w:rsidRPr="00CD50F1">
              <w:rPr>
                <w:rFonts w:ascii="Arial" w:hAnsi="Arial"/>
                <w:color w:val="000000"/>
              </w:rPr>
              <w:t>Сила консенсусу: 100,0 %</w:t>
            </w:r>
          </w:p>
        </w:tc>
      </w:tr>
    </w:tbl>
    <w:p w14:paraId="087EEE12" w14:textId="77777777" w:rsidR="0031240A" w:rsidRPr="00CD50F1" w:rsidRDefault="0031240A" w:rsidP="00D46F69">
      <w:pPr>
        <w:spacing w:after="418"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096"/>
      </w:tblGrid>
      <w:tr w:rsidR="0031240A" w:rsidRPr="00CD50F1" w14:paraId="047B857E" w14:textId="77777777" w:rsidTr="00EB0CFE">
        <w:trPr>
          <w:trHeight w:hRule="exact" w:val="701"/>
        </w:trPr>
        <w:tc>
          <w:tcPr>
            <w:tcW w:w="6144" w:type="dxa"/>
            <w:shd w:val="clear" w:color="auto" w:fill="00A1E3"/>
          </w:tcPr>
          <w:p w14:paraId="087FDBDF" w14:textId="77777777" w:rsidR="0031240A" w:rsidRPr="00CD50F1" w:rsidRDefault="00000000" w:rsidP="00EB0CFE">
            <w:pPr>
              <w:spacing w:before="60"/>
            </w:pPr>
            <w:r w:rsidRPr="00CD50F1">
              <w:rPr>
                <w:rFonts w:ascii="Arial" w:hAnsi="Arial"/>
                <w:b/>
                <w:color w:val="FFFFFF"/>
              </w:rPr>
              <w:t>Рекомендація</w:t>
            </w:r>
          </w:p>
        </w:tc>
        <w:tc>
          <w:tcPr>
            <w:tcW w:w="3096" w:type="dxa"/>
            <w:shd w:val="clear" w:color="auto" w:fill="00A1E3"/>
          </w:tcPr>
          <w:p w14:paraId="2C22A2E3" w14:textId="77777777" w:rsidR="0031240A" w:rsidRPr="00CD50F1" w:rsidRDefault="00000000" w:rsidP="00EB0CFE">
            <w:pPr>
              <w:spacing w:before="60"/>
            </w:pPr>
            <w:r w:rsidRPr="00CD50F1">
              <w:rPr>
                <w:rFonts w:ascii="Arial" w:hAnsi="Arial"/>
                <w:b/>
                <w:color w:val="FFFFFF"/>
              </w:rPr>
              <w:t>Нова</w:t>
            </w:r>
          </w:p>
          <w:p w14:paraId="47CFA862" w14:textId="77777777" w:rsidR="0031240A" w:rsidRPr="00CD50F1" w:rsidRDefault="00000000" w:rsidP="00EB0CFE">
            <w:pPr>
              <w:spacing w:before="60"/>
            </w:pPr>
            <w:r w:rsidRPr="00CD50F1">
              <w:rPr>
                <w:rFonts w:ascii="Arial" w:hAnsi="Arial"/>
                <w:b/>
                <w:color w:val="FFFFFF"/>
              </w:rPr>
              <w:t>Стан даних (2023)</w:t>
            </w:r>
          </w:p>
        </w:tc>
      </w:tr>
      <w:tr w:rsidR="0031240A" w:rsidRPr="00CD50F1" w14:paraId="18A8C21A" w14:textId="77777777" w:rsidTr="00EB0CFE">
        <w:trPr>
          <w:trHeight w:hRule="exact" w:val="715"/>
        </w:trPr>
        <w:tc>
          <w:tcPr>
            <w:tcW w:w="9240" w:type="dxa"/>
            <w:gridSpan w:val="2"/>
            <w:shd w:val="clear" w:color="auto" w:fill="D9F4FF"/>
          </w:tcPr>
          <w:p w14:paraId="11BCF251" w14:textId="77777777" w:rsidR="0031240A" w:rsidRPr="00CD50F1" w:rsidRDefault="00000000" w:rsidP="00EB0CFE">
            <w:pPr>
              <w:spacing w:before="60" w:line="269" w:lineRule="exact"/>
              <w:ind w:right="581"/>
            </w:pPr>
            <w:r w:rsidRPr="00CD50F1">
              <w:rPr>
                <w:rFonts w:ascii="Arial" w:hAnsi="Arial"/>
                <w:color w:val="000000"/>
              </w:rPr>
              <w:t>У реабілітації при сенсомоторних порушеннях структурований зворотний зв'язок необхідно застосовувати обережно та цілеспрямовано.</w:t>
            </w:r>
          </w:p>
        </w:tc>
      </w:tr>
      <w:tr w:rsidR="0031240A" w:rsidRPr="00CD50F1" w14:paraId="1C7E2B7F" w14:textId="77777777" w:rsidTr="00EB0CFE">
        <w:trPr>
          <w:trHeight w:hRule="exact" w:val="408"/>
        </w:trPr>
        <w:tc>
          <w:tcPr>
            <w:tcW w:w="9240" w:type="dxa"/>
            <w:gridSpan w:val="2"/>
            <w:shd w:val="clear" w:color="auto" w:fill="FFFFFF"/>
          </w:tcPr>
          <w:p w14:paraId="1D2B2D86" w14:textId="77777777" w:rsidR="0031240A" w:rsidRPr="00CD50F1" w:rsidRDefault="00000000" w:rsidP="00EB0CFE">
            <w:pPr>
              <w:spacing w:before="60"/>
            </w:pPr>
            <w:bookmarkStart w:id="26" w:name="bookmark25"/>
            <w:r w:rsidRPr="00CD50F1">
              <w:rPr>
                <w:rFonts w:ascii="Arial" w:hAnsi="Arial"/>
                <w:color w:val="000000"/>
              </w:rPr>
              <w:t>С</w:t>
            </w:r>
            <w:bookmarkEnd w:id="26"/>
            <w:r w:rsidRPr="00CD50F1">
              <w:rPr>
                <w:rFonts w:ascii="Arial" w:hAnsi="Arial"/>
                <w:color w:val="000000"/>
              </w:rPr>
              <w:t>ила консенсусу: 100,0 %</w:t>
            </w:r>
          </w:p>
        </w:tc>
      </w:tr>
    </w:tbl>
    <w:p w14:paraId="2F577B5C" w14:textId="77777777" w:rsidR="0031240A" w:rsidRPr="00CD50F1" w:rsidRDefault="00000000" w:rsidP="00D46F69">
      <w:pPr>
        <w:tabs>
          <w:tab w:val="left" w:pos="806"/>
        </w:tabs>
        <w:spacing w:before="365"/>
        <w:ind w:left="101"/>
      </w:pPr>
      <w:r w:rsidRPr="00CD50F1">
        <w:rPr>
          <w:rFonts w:ascii="Arial" w:hAnsi="Arial"/>
          <w:b/>
          <w:color w:val="000000"/>
          <w:sz w:val="28"/>
        </w:rPr>
        <w:t>6.2</w:t>
      </w:r>
      <w:r w:rsidRPr="00CD50F1">
        <w:rPr>
          <w:rFonts w:ascii="Arial" w:hAnsi="Arial"/>
          <w:b/>
          <w:color w:val="000000"/>
          <w:sz w:val="28"/>
        </w:rPr>
        <w:tab/>
        <w:t>Методи лікування</w:t>
      </w:r>
    </w:p>
    <w:p w14:paraId="4A243231" w14:textId="77777777" w:rsidR="0031240A" w:rsidRPr="00CD50F1" w:rsidRDefault="00000000" w:rsidP="00D46F69">
      <w:pPr>
        <w:spacing w:before="250"/>
        <w:ind w:left="101"/>
        <w:rPr>
          <w:sz w:val="18"/>
          <w:szCs w:val="18"/>
        </w:rPr>
      </w:pPr>
      <w:r w:rsidRPr="00CD50F1">
        <w:rPr>
          <w:rFonts w:ascii="Arial" w:hAnsi="Arial"/>
          <w:b/>
          <w:color w:val="595959"/>
        </w:rPr>
        <w:t>Програми самоконтролю</w:t>
      </w:r>
    </w:p>
    <w:p w14:paraId="69A65D5C" w14:textId="77777777" w:rsidR="0031240A" w:rsidRPr="00CD50F1" w:rsidRDefault="00000000" w:rsidP="00925489">
      <w:pPr>
        <w:spacing w:before="77" w:line="298" w:lineRule="exact"/>
        <w:ind w:left="101"/>
        <w:rPr>
          <w:sz w:val="18"/>
          <w:szCs w:val="18"/>
        </w:rPr>
      </w:pPr>
      <w:r w:rsidRPr="00925489">
        <w:rPr>
          <w:rFonts w:ascii="Arial" w:hAnsi="Arial"/>
          <w:color w:val="000000"/>
        </w:rPr>
        <w:t>Програми самоконтролю доведено покращують якість життя та впевненість людей у своїх силах після інсульту (Fryer та співавт., 2016 р.). Програми спрямовані на підвищення впевненості у своїх силах та внутрішнього самоконтролю пацієнтів, щоб сприяти активності та запобігати довгостроковим наслідкам, таким як депресія (Nott та співавт., 2019 р.). Призначаються вправи, які пацієнти можуть виконувати самостійно протягом дня (Singer та співавт., 2018 р.).</w:t>
      </w:r>
    </w:p>
    <w:p w14:paraId="2E589147" w14:textId="77777777" w:rsidR="0031240A" w:rsidRPr="00CD50F1" w:rsidRDefault="00000000" w:rsidP="00D46F69">
      <w:pPr>
        <w:spacing w:before="163" w:line="317" w:lineRule="exact"/>
        <w:ind w:left="101" w:right="1382"/>
        <w:rPr>
          <w:sz w:val="18"/>
          <w:szCs w:val="18"/>
        </w:rPr>
      </w:pPr>
      <w:r w:rsidRPr="00CD50F1">
        <w:rPr>
          <w:rFonts w:ascii="Arial" w:hAnsi="Arial"/>
          <w:color w:val="000000"/>
        </w:rPr>
        <w:t>Технологія віртуальної реальності також впливає на ігровий імпульс, а зворотний зв’язок від пристрою безпосередньо інтегрований у тренування.</w:t>
      </w:r>
    </w:p>
    <w:p w14:paraId="16CA1821" w14:textId="77777777" w:rsidR="0031240A" w:rsidRPr="00CD50F1" w:rsidRDefault="00000000" w:rsidP="00925489">
      <w:pPr>
        <w:spacing w:before="158" w:line="298" w:lineRule="exact"/>
        <w:ind w:left="101"/>
        <w:rPr>
          <w:sz w:val="18"/>
          <w:szCs w:val="18"/>
        </w:rPr>
      </w:pPr>
      <w:r w:rsidRPr="00925489">
        <w:rPr>
          <w:rFonts w:ascii="Arial" w:hAnsi="Arial"/>
          <w:color w:val="000000"/>
        </w:rPr>
        <w:t>Телереабілітації в рамках реабілітації при сенсомоторних порушеннях включає ще одну форму лікування з програмою самоконтролю. В огляді найпоширенішими платформами були теле- та відеоконференції. Простота у застосуванні та прийнятність були оцінені високо, хоча проблеми з доступом та технічні проблеми можуть бути перешкодами для телереабілітації (Spits та співавт., 2022 р.; Stephenson та співавт., 2022).</w:t>
      </w:r>
    </w:p>
    <w:p w14:paraId="620C5A77" w14:textId="77777777" w:rsidR="0031240A" w:rsidRPr="00CD50F1" w:rsidRDefault="0031240A" w:rsidP="00D46F69">
      <w:pPr>
        <w:spacing w:after="22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0"/>
        <w:gridCol w:w="3139"/>
      </w:tblGrid>
      <w:tr w:rsidR="0031240A" w:rsidRPr="00CD50F1" w14:paraId="2F45D717" w14:textId="77777777" w:rsidTr="00EB0CFE">
        <w:trPr>
          <w:trHeight w:hRule="exact" w:val="658"/>
        </w:trPr>
        <w:tc>
          <w:tcPr>
            <w:tcW w:w="6130" w:type="dxa"/>
            <w:shd w:val="clear" w:color="auto" w:fill="00A1E3"/>
          </w:tcPr>
          <w:p w14:paraId="0EF77514" w14:textId="77777777" w:rsidR="0031240A" w:rsidRPr="00CD50F1" w:rsidRDefault="00000000" w:rsidP="00EB0CFE">
            <w:pPr>
              <w:spacing w:before="60"/>
            </w:pPr>
            <w:r w:rsidRPr="00CD50F1">
              <w:rPr>
                <w:rFonts w:ascii="Arial" w:hAnsi="Arial"/>
                <w:b/>
                <w:color w:val="FFFFFF"/>
              </w:rPr>
              <w:t>Рекомендація</w:t>
            </w:r>
          </w:p>
        </w:tc>
        <w:tc>
          <w:tcPr>
            <w:tcW w:w="3139" w:type="dxa"/>
            <w:shd w:val="clear" w:color="auto" w:fill="00A1E3"/>
          </w:tcPr>
          <w:p w14:paraId="46533EAE" w14:textId="77777777" w:rsidR="0031240A" w:rsidRPr="00CD50F1" w:rsidRDefault="00000000" w:rsidP="00EB0CFE">
            <w:pPr>
              <w:spacing w:before="60"/>
            </w:pPr>
            <w:r w:rsidRPr="00CD50F1">
              <w:rPr>
                <w:rFonts w:ascii="Arial" w:hAnsi="Arial"/>
                <w:b/>
                <w:color w:val="FFFFFF"/>
              </w:rPr>
              <w:t>Нова</w:t>
            </w:r>
          </w:p>
          <w:p w14:paraId="02987ED1" w14:textId="77777777" w:rsidR="0031240A" w:rsidRPr="00CD50F1" w:rsidRDefault="00000000" w:rsidP="00EB0CFE">
            <w:pPr>
              <w:spacing w:before="60"/>
            </w:pPr>
            <w:r w:rsidRPr="00CD50F1">
              <w:rPr>
                <w:rFonts w:ascii="Arial" w:hAnsi="Arial"/>
                <w:b/>
                <w:color w:val="FFFFFF"/>
              </w:rPr>
              <w:t>Стан даних (2023)</w:t>
            </w:r>
          </w:p>
        </w:tc>
      </w:tr>
      <w:tr w:rsidR="0031240A" w:rsidRPr="00CD50F1" w14:paraId="728DE9B0" w14:textId="77777777" w:rsidTr="006C6420">
        <w:trPr>
          <w:trHeight w:hRule="exact" w:val="984"/>
        </w:trPr>
        <w:tc>
          <w:tcPr>
            <w:tcW w:w="9269" w:type="dxa"/>
            <w:gridSpan w:val="2"/>
            <w:shd w:val="clear" w:color="auto" w:fill="D9F4FF"/>
          </w:tcPr>
          <w:p w14:paraId="25596BEB" w14:textId="77777777" w:rsidR="0031240A" w:rsidRPr="00CD50F1" w:rsidRDefault="00000000" w:rsidP="00EB0CFE">
            <w:pPr>
              <w:spacing w:before="60" w:line="269" w:lineRule="exact"/>
              <w:ind w:right="725"/>
            </w:pPr>
            <w:r w:rsidRPr="00CD50F1">
              <w:rPr>
                <w:rFonts w:ascii="Arial" w:hAnsi="Arial"/>
                <w:color w:val="000000"/>
              </w:rPr>
              <w:t>Програми самоконтролю можна інтегрувати в реабілітацію при сенсомоторних порушеннях з метою підвищення впевненості у своїх силах та внутрішнього самоконтролю пацієнтів.</w:t>
            </w:r>
          </w:p>
        </w:tc>
      </w:tr>
      <w:tr w:rsidR="0031240A" w:rsidRPr="00CD50F1" w14:paraId="5DFA08DC" w14:textId="77777777" w:rsidTr="00EB0CFE">
        <w:trPr>
          <w:trHeight w:hRule="exact" w:val="408"/>
        </w:trPr>
        <w:tc>
          <w:tcPr>
            <w:tcW w:w="9269" w:type="dxa"/>
            <w:gridSpan w:val="2"/>
            <w:shd w:val="clear" w:color="auto" w:fill="FFFFFF"/>
          </w:tcPr>
          <w:p w14:paraId="494B048A" w14:textId="77777777" w:rsidR="0031240A" w:rsidRPr="00CD50F1" w:rsidRDefault="00000000" w:rsidP="00EB0CFE">
            <w:pPr>
              <w:spacing w:before="60"/>
            </w:pPr>
            <w:r w:rsidRPr="00CD50F1">
              <w:rPr>
                <w:rFonts w:ascii="Arial" w:hAnsi="Arial"/>
                <w:color w:val="000000"/>
              </w:rPr>
              <w:t>Сила консенсусу: 100,0 %</w:t>
            </w:r>
          </w:p>
        </w:tc>
      </w:tr>
    </w:tbl>
    <w:p w14:paraId="5C32BAE2" w14:textId="77777777" w:rsidR="0031240A" w:rsidRPr="00CD50F1" w:rsidRDefault="0031240A" w:rsidP="00D46F69">
      <w:pPr>
        <w:sectPr w:rsidR="0031240A" w:rsidRPr="00CD50F1">
          <w:pgSz w:w="11909" w:h="16838"/>
          <w:pgMar w:top="1987" w:right="1306" w:bottom="2112" w:left="1320" w:header="720" w:footer="720" w:gutter="0"/>
          <w:cols w:space="60"/>
          <w:noEndnote/>
        </w:sectPr>
      </w:pPr>
    </w:p>
    <w:p w14:paraId="21385D93" w14:textId="77777777" w:rsidR="0031240A" w:rsidRPr="00CD50F1" w:rsidRDefault="00000000" w:rsidP="00D46F69">
      <w:pPr>
        <w:ind w:left="115"/>
        <w:rPr>
          <w:sz w:val="18"/>
          <w:szCs w:val="18"/>
        </w:rPr>
      </w:pPr>
      <w:r w:rsidRPr="00CD50F1">
        <w:rPr>
          <w:rFonts w:ascii="Arial" w:hAnsi="Arial"/>
          <w:b/>
          <w:color w:val="595959"/>
        </w:rPr>
        <w:t>Залучення родичів</w:t>
      </w:r>
    </w:p>
    <w:p w14:paraId="0A6A9258" w14:textId="77777777" w:rsidR="0031240A" w:rsidRPr="00CD50F1" w:rsidRDefault="00000000" w:rsidP="00925489">
      <w:pPr>
        <w:spacing w:before="77" w:line="298" w:lineRule="exact"/>
        <w:ind w:left="115"/>
        <w:rPr>
          <w:sz w:val="18"/>
          <w:szCs w:val="18"/>
        </w:rPr>
      </w:pPr>
      <w:r w:rsidRPr="00925489">
        <w:rPr>
          <w:rFonts w:ascii="Arial" w:hAnsi="Arial"/>
          <w:color w:val="000000"/>
        </w:rPr>
        <w:t>Родичі пацієнтів, які залишаються залежними від допомоги вдома після перебування в лікарні, повинні пройти кілька сеансів підтримки пацієнтів при зміні положення, ходьбі та іншій повсякденній діяльності. Це суттєво впливає на якість життя пацієнтів та їхніх родичів (Vloothuis та співавт., 2016 р.).</w:t>
      </w:r>
    </w:p>
    <w:p w14:paraId="357CE774" w14:textId="77777777" w:rsidR="0031240A" w:rsidRPr="00CD50F1" w:rsidRDefault="00000000" w:rsidP="00925489">
      <w:pPr>
        <w:spacing w:line="298" w:lineRule="exact"/>
        <w:ind w:left="115"/>
        <w:rPr>
          <w:sz w:val="18"/>
          <w:szCs w:val="18"/>
        </w:rPr>
      </w:pPr>
      <w:r w:rsidRPr="00925489">
        <w:rPr>
          <w:rFonts w:ascii="Arial" w:hAnsi="Arial"/>
          <w:color w:val="000000"/>
        </w:rPr>
        <w:t>В рамках роботи з родичами необхідно також передавати знання про специфічні симптоми захворювання, щоб родичі могли класифікувати ці симптоми та, за необхідності, звернутись до лікаря (De Silva, 2011 р.; Cameron та співавт., 2014 р.). Навчальні програми, що включають активну участь та дії (поєднання обговорень, презентацій, зустрічей та телефонних дзвінків), є більш ефективними, ніж виключно надання інформації (Crocker та співавт., 2021 р.). Виконуючи роль учасників, опікунів та постачальників інформації, родичі роблять суттєвий внесок у процес лікування пацієнтів з неврологічними розладами, та повинні бути включені до плану лікування (Payne та Grande, 2013 р.; Winstein та співавт., 2016 р.; Feichtner, 2020 р.).</w:t>
      </w:r>
    </w:p>
    <w:p w14:paraId="13C80A6F" w14:textId="77777777" w:rsidR="0031240A" w:rsidRPr="00CD50F1" w:rsidRDefault="0031240A" w:rsidP="00D46F69">
      <w:pPr>
        <w:spacing w:after="45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55EA9707" w14:textId="77777777" w:rsidTr="006C6420">
        <w:trPr>
          <w:trHeight w:hRule="exact" w:val="720"/>
        </w:trPr>
        <w:tc>
          <w:tcPr>
            <w:tcW w:w="6158" w:type="dxa"/>
            <w:shd w:val="clear" w:color="auto" w:fill="00A1E3"/>
          </w:tcPr>
          <w:p w14:paraId="7C450E20"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003BDE9C" w14:textId="77777777" w:rsidR="0031240A" w:rsidRPr="00CD50F1" w:rsidRDefault="00000000" w:rsidP="006C6420">
            <w:pPr>
              <w:spacing w:before="60"/>
            </w:pPr>
            <w:r w:rsidRPr="00CD50F1">
              <w:rPr>
                <w:rFonts w:ascii="Arial" w:hAnsi="Arial"/>
                <w:b/>
                <w:color w:val="FFFFFF"/>
              </w:rPr>
              <w:t>Нова</w:t>
            </w:r>
          </w:p>
          <w:p w14:paraId="13D7B940"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52B6FB21" w14:textId="77777777" w:rsidTr="006C6420">
        <w:trPr>
          <w:trHeight w:hRule="exact" w:val="984"/>
        </w:trPr>
        <w:tc>
          <w:tcPr>
            <w:tcW w:w="9297" w:type="dxa"/>
            <w:gridSpan w:val="2"/>
            <w:shd w:val="clear" w:color="auto" w:fill="D9F4FF"/>
          </w:tcPr>
          <w:p w14:paraId="23B0DA64" w14:textId="77777777" w:rsidR="0031240A" w:rsidRPr="00CD50F1" w:rsidRDefault="00000000" w:rsidP="006C6420">
            <w:pPr>
              <w:spacing w:before="60" w:line="269" w:lineRule="exact"/>
              <w:ind w:right="547"/>
            </w:pPr>
            <w:r w:rsidRPr="00CD50F1">
              <w:rPr>
                <w:rFonts w:ascii="Arial" w:hAnsi="Arial"/>
                <w:color w:val="000000"/>
              </w:rPr>
              <w:t>В рамках реабілітації при сенсомоторних порушеннях родичі повинні передавати знання про захворювання та інвалідність та, за необхідності, підтримувати пацієнтів у повсякденній діяльності.</w:t>
            </w:r>
          </w:p>
        </w:tc>
      </w:tr>
      <w:tr w:rsidR="0031240A" w:rsidRPr="00CD50F1" w14:paraId="63CABCA9" w14:textId="77777777" w:rsidTr="006C6420">
        <w:trPr>
          <w:trHeight w:hRule="exact" w:val="408"/>
        </w:trPr>
        <w:tc>
          <w:tcPr>
            <w:tcW w:w="9297" w:type="dxa"/>
            <w:gridSpan w:val="2"/>
            <w:shd w:val="clear" w:color="auto" w:fill="FFFFFF"/>
          </w:tcPr>
          <w:p w14:paraId="50CD01CC" w14:textId="77777777" w:rsidR="0031240A" w:rsidRPr="00CD50F1" w:rsidRDefault="00000000" w:rsidP="006C6420">
            <w:pPr>
              <w:spacing w:before="60"/>
            </w:pPr>
            <w:r w:rsidRPr="00CD50F1">
              <w:rPr>
                <w:rFonts w:ascii="Arial" w:hAnsi="Arial"/>
                <w:color w:val="000000"/>
              </w:rPr>
              <w:t>Сила консенсусу: 100,0 %</w:t>
            </w:r>
          </w:p>
        </w:tc>
      </w:tr>
    </w:tbl>
    <w:p w14:paraId="73B47928" w14:textId="77777777" w:rsidR="0031240A" w:rsidRPr="00CD50F1" w:rsidRDefault="0031240A" w:rsidP="00D46F69">
      <w:pPr>
        <w:sectPr w:rsidR="0031240A" w:rsidRPr="00CD50F1" w:rsidSect="006C6420">
          <w:pgSz w:w="11909" w:h="16838"/>
          <w:pgMar w:top="1992" w:right="1306" w:bottom="4820" w:left="1306" w:header="720" w:footer="720" w:gutter="0"/>
          <w:cols w:space="60"/>
          <w:noEndnote/>
        </w:sectPr>
      </w:pPr>
    </w:p>
    <w:p w14:paraId="6D98E498" w14:textId="77777777" w:rsidR="0031240A" w:rsidRPr="00CD50F1" w:rsidRDefault="00000000" w:rsidP="00D46F69">
      <w:bookmarkStart w:id="27" w:name="bookmark26"/>
      <w:r w:rsidRPr="00CD50F1">
        <w:rPr>
          <w:rFonts w:ascii="Arial" w:hAnsi="Arial"/>
          <w:b/>
          <w:color w:val="000000"/>
          <w:sz w:val="30"/>
        </w:rPr>
        <w:t>С</w:t>
      </w:r>
      <w:bookmarkEnd w:id="27"/>
      <w:r w:rsidRPr="00CD50F1">
        <w:rPr>
          <w:rFonts w:ascii="Arial" w:hAnsi="Arial"/>
          <w:b/>
          <w:color w:val="000000"/>
          <w:sz w:val="30"/>
        </w:rPr>
        <w:t>писок літератури</w:t>
      </w:r>
    </w:p>
    <w:p w14:paraId="1D869F2B" w14:textId="77777777" w:rsidR="0031240A" w:rsidRPr="00925489" w:rsidRDefault="00000000" w:rsidP="00925489">
      <w:pPr>
        <w:numPr>
          <w:ilvl w:val="0"/>
          <w:numId w:val="37"/>
        </w:numPr>
        <w:tabs>
          <w:tab w:val="left" w:pos="720"/>
        </w:tabs>
        <w:spacing w:before="120" w:line="298" w:lineRule="exact"/>
        <w:ind w:left="720" w:hanging="360"/>
        <w:rPr>
          <w:rFonts w:ascii="Arial" w:hAnsi="Arial" w:cs="Arial"/>
          <w:color w:val="000000"/>
        </w:rPr>
      </w:pPr>
      <w:r w:rsidRPr="00925489">
        <w:rPr>
          <w:rFonts w:ascii="Arial" w:hAnsi="Arial"/>
          <w:color w:val="000000"/>
          <w:lang w:val="en-US"/>
        </w:rPr>
        <w:t>Cameron</w:t>
      </w:r>
      <w:r w:rsidRPr="00925489">
        <w:rPr>
          <w:rFonts w:ascii="Arial" w:hAnsi="Arial"/>
          <w:color w:val="000000"/>
        </w:rPr>
        <w:t xml:space="preserve"> </w:t>
      </w:r>
      <w:r w:rsidRPr="00925489">
        <w:rPr>
          <w:rFonts w:ascii="Arial" w:hAnsi="Arial"/>
          <w:color w:val="000000"/>
          <w:lang w:val="en-US"/>
        </w:rPr>
        <w:t>JI</w:t>
      </w:r>
      <w:r w:rsidRPr="00925489">
        <w:rPr>
          <w:rFonts w:ascii="Arial" w:hAnsi="Arial"/>
          <w:color w:val="000000"/>
        </w:rPr>
        <w:t xml:space="preserve">, </w:t>
      </w:r>
      <w:r w:rsidRPr="00925489">
        <w:rPr>
          <w:rFonts w:ascii="Arial" w:hAnsi="Arial"/>
          <w:color w:val="000000"/>
          <w:lang w:val="en-US"/>
        </w:rPr>
        <w:t>Naglie</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Green</w:t>
      </w:r>
      <w:r w:rsidRPr="00925489">
        <w:rPr>
          <w:rFonts w:ascii="Arial" w:hAnsi="Arial"/>
          <w:color w:val="000000"/>
        </w:rPr>
        <w:t xml:space="preserve"> </w:t>
      </w:r>
      <w:r w:rsidRPr="00925489">
        <w:rPr>
          <w:rFonts w:ascii="Arial" w:hAnsi="Arial"/>
          <w:color w:val="000000"/>
          <w:lang w:val="de-DE"/>
        </w:rPr>
        <w:t>TL</w:t>
      </w:r>
      <w:r w:rsidRPr="00925489">
        <w:rPr>
          <w:rFonts w:ascii="Arial" w:hAnsi="Arial"/>
          <w:color w:val="000000"/>
        </w:rPr>
        <w:t xml:space="preserve">, </w:t>
      </w:r>
      <w:r w:rsidRPr="00925489">
        <w:rPr>
          <w:rFonts w:ascii="Arial" w:hAnsi="Arial"/>
          <w:color w:val="000000"/>
          <w:lang w:val="en-US"/>
        </w:rPr>
        <w:t>Gignac</w:t>
      </w:r>
      <w:r w:rsidRPr="00925489">
        <w:rPr>
          <w:rFonts w:ascii="Arial" w:hAnsi="Arial"/>
          <w:color w:val="000000"/>
        </w:rPr>
        <w:t xml:space="preserve"> </w:t>
      </w:r>
      <w:r w:rsidRPr="00925489">
        <w:rPr>
          <w:rFonts w:ascii="Arial" w:hAnsi="Arial"/>
          <w:color w:val="000000"/>
          <w:lang w:val="en-US"/>
        </w:rPr>
        <w:t>MA</w:t>
      </w:r>
      <w:r w:rsidRPr="00925489">
        <w:rPr>
          <w:rFonts w:ascii="Arial" w:hAnsi="Arial"/>
          <w:color w:val="000000"/>
        </w:rPr>
        <w:t xml:space="preserve">, </w:t>
      </w:r>
      <w:r w:rsidRPr="00925489">
        <w:rPr>
          <w:rFonts w:ascii="Arial" w:hAnsi="Arial"/>
          <w:color w:val="000000"/>
          <w:lang w:val="en-US"/>
        </w:rPr>
        <w:t>Bayley</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Huijbregts</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Silver</w:t>
      </w:r>
      <w:r w:rsidRPr="00925489">
        <w:rPr>
          <w:rFonts w:ascii="Arial" w:hAnsi="Arial"/>
          <w:color w:val="000000"/>
        </w:rPr>
        <w:t xml:space="preserve"> </w:t>
      </w:r>
      <w:r w:rsidRPr="00925489">
        <w:rPr>
          <w:rFonts w:ascii="Arial" w:hAnsi="Arial"/>
          <w:color w:val="000000"/>
          <w:lang w:val="en-US"/>
        </w:rPr>
        <w:t>FL</w:t>
      </w:r>
      <w:r w:rsidRPr="00925489">
        <w:rPr>
          <w:rFonts w:ascii="Arial" w:hAnsi="Arial"/>
          <w:color w:val="000000"/>
        </w:rPr>
        <w:t xml:space="preserve">, </w:t>
      </w:r>
      <w:r w:rsidRPr="00925489">
        <w:rPr>
          <w:rFonts w:ascii="Arial" w:hAnsi="Arial"/>
          <w:color w:val="000000"/>
          <w:lang w:val="en-US"/>
        </w:rPr>
        <w:t>Czerwonka</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feasibility</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pilot</w:t>
      </w:r>
      <w:r w:rsidRPr="00925489">
        <w:rPr>
          <w:rFonts w:ascii="Arial" w:hAnsi="Arial"/>
          <w:color w:val="000000"/>
        </w:rPr>
        <w:t xml:space="preserve"> </w:t>
      </w:r>
      <w:r w:rsidRPr="00925489">
        <w:rPr>
          <w:rFonts w:ascii="Arial" w:hAnsi="Arial"/>
          <w:color w:val="000000"/>
          <w:lang w:val="en-US"/>
        </w:rPr>
        <w:t>randomized</w:t>
      </w:r>
      <w:r w:rsidRPr="00925489">
        <w:rPr>
          <w:rFonts w:ascii="Arial" w:hAnsi="Arial"/>
          <w:color w:val="000000"/>
        </w:rPr>
        <w:t xml:space="preserve"> </w:t>
      </w:r>
      <w:r w:rsidRPr="00925489">
        <w:rPr>
          <w:rFonts w:ascii="Arial" w:hAnsi="Arial"/>
          <w:color w:val="000000"/>
          <w:lang w:val="en-US"/>
        </w:rPr>
        <w:t>controlled</w:t>
      </w:r>
      <w:r w:rsidRPr="00925489">
        <w:rPr>
          <w:rFonts w:ascii="Arial" w:hAnsi="Arial"/>
          <w:color w:val="000000"/>
        </w:rPr>
        <w:t xml:space="preserve"> </w:t>
      </w:r>
      <w:r w:rsidRPr="00925489">
        <w:rPr>
          <w:rFonts w:ascii="Arial" w:hAnsi="Arial"/>
          <w:color w:val="000000"/>
          <w:lang w:val="en-US"/>
        </w:rPr>
        <w:t>trial</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Timing</w:t>
      </w:r>
      <w:r w:rsidRPr="00925489">
        <w:rPr>
          <w:rFonts w:ascii="Arial" w:hAnsi="Arial"/>
          <w:color w:val="000000"/>
        </w:rPr>
        <w:t xml:space="preserve"> </w:t>
      </w:r>
      <w:r w:rsidRPr="00925489">
        <w:rPr>
          <w:rFonts w:ascii="Arial" w:hAnsi="Arial"/>
          <w:color w:val="000000"/>
          <w:lang w:val="en-US"/>
        </w:rPr>
        <w:t>it</w:t>
      </w:r>
      <w:r w:rsidRPr="00925489">
        <w:rPr>
          <w:rFonts w:ascii="Arial" w:hAnsi="Arial"/>
          <w:color w:val="000000"/>
        </w:rPr>
        <w:t xml:space="preserve"> </w:t>
      </w:r>
      <w:r w:rsidRPr="00925489">
        <w:rPr>
          <w:rFonts w:ascii="Arial" w:hAnsi="Arial"/>
          <w:color w:val="000000"/>
          <w:lang w:val="en-US"/>
        </w:rPr>
        <w:t>Right</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Family</w:t>
      </w:r>
      <w:r w:rsidRPr="00925489">
        <w:rPr>
          <w:rFonts w:ascii="Arial" w:hAnsi="Arial"/>
          <w:color w:val="000000"/>
        </w:rPr>
        <w:t xml:space="preserve"> </w:t>
      </w:r>
      <w:r w:rsidRPr="00925489">
        <w:rPr>
          <w:rFonts w:ascii="Arial" w:hAnsi="Arial"/>
          <w:color w:val="000000"/>
          <w:lang w:val="en-US"/>
        </w:rPr>
        <w:t>Support</w:t>
      </w:r>
      <w:r w:rsidRPr="00925489">
        <w:rPr>
          <w:rFonts w:ascii="Arial" w:hAnsi="Arial"/>
          <w:color w:val="000000"/>
        </w:rPr>
        <w:t xml:space="preserve"> </w:t>
      </w:r>
      <w:r w:rsidRPr="00925489">
        <w:rPr>
          <w:rFonts w:ascii="Arial" w:hAnsi="Arial"/>
          <w:color w:val="000000"/>
          <w:lang w:val="en-US"/>
        </w:rPr>
        <w:t>Program</w:t>
      </w:r>
      <w:r w:rsidRPr="00925489">
        <w:rPr>
          <w:rFonts w:ascii="Arial" w:hAnsi="Arial"/>
          <w:color w:val="000000"/>
        </w:rPr>
        <w:t xml:space="preserve">". </w:t>
      </w:r>
      <w:r w:rsidRPr="00925489">
        <w:rPr>
          <w:rFonts w:ascii="Arial" w:hAnsi="Arial"/>
          <w:color w:val="000000"/>
          <w:lang w:val="en-US"/>
        </w:rPr>
        <w:t>Clinical Rehabilitation. 2014 Dec 31. 29 (11). doi: 10.1177/0269215514564897.</w:t>
      </w:r>
    </w:p>
    <w:p w14:paraId="50950984" w14:textId="77777777" w:rsidR="0031240A" w:rsidRPr="00925489" w:rsidRDefault="00000000" w:rsidP="00925489">
      <w:pPr>
        <w:numPr>
          <w:ilvl w:val="0"/>
          <w:numId w:val="37"/>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Crocker TF, Brown L, Lam N, Wray F, Knapp P, Forster A. Information provision for stroke survivors and their carers. Cochrane Database of Systematic Reviews. 2021 Issue 11. Art. No.: CD001919. doi: 10.1002/14651858.CD001919.pub4.</w:t>
      </w:r>
    </w:p>
    <w:p w14:paraId="009ADF14" w14:textId="77777777" w:rsidR="0031240A" w:rsidRPr="00925489" w:rsidRDefault="00000000" w:rsidP="00925489">
      <w:pPr>
        <w:numPr>
          <w:ilvl w:val="0"/>
          <w:numId w:val="37"/>
        </w:numPr>
        <w:tabs>
          <w:tab w:val="left" w:pos="720"/>
        </w:tabs>
        <w:spacing w:before="192" w:line="298" w:lineRule="exact"/>
        <w:ind w:left="720" w:right="230" w:hanging="360"/>
        <w:rPr>
          <w:rFonts w:ascii="Arial" w:hAnsi="Arial" w:cs="Arial"/>
          <w:color w:val="212121"/>
        </w:rPr>
      </w:pPr>
      <w:r w:rsidRPr="00925489">
        <w:rPr>
          <w:rFonts w:ascii="Arial" w:hAnsi="Arial"/>
          <w:color w:val="000000"/>
          <w:lang w:val="en-US"/>
        </w:rPr>
        <w:t>Dekker</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de</w:t>
      </w:r>
      <w:r w:rsidRPr="00925489">
        <w:rPr>
          <w:rFonts w:ascii="Arial" w:hAnsi="Arial"/>
          <w:color w:val="000000"/>
        </w:rPr>
        <w:t xml:space="preserve"> </w:t>
      </w:r>
      <w:r w:rsidRPr="00925489">
        <w:rPr>
          <w:rFonts w:ascii="Arial" w:hAnsi="Arial"/>
          <w:color w:val="000000"/>
          <w:lang w:val="en-US"/>
        </w:rPr>
        <w:t>Groot</w:t>
      </w:r>
      <w:r w:rsidRPr="00925489">
        <w:rPr>
          <w:rFonts w:ascii="Arial" w:hAnsi="Arial"/>
          <w:color w:val="000000"/>
        </w:rPr>
        <w:t xml:space="preserve"> </w:t>
      </w:r>
      <w:r w:rsidRPr="00925489">
        <w:rPr>
          <w:rFonts w:ascii="Arial" w:hAnsi="Arial"/>
          <w:color w:val="000000"/>
          <w:lang w:val="en-US"/>
        </w:rPr>
        <w:t>V</w:t>
      </w:r>
      <w:r w:rsidRPr="00925489">
        <w:rPr>
          <w:rFonts w:ascii="Arial" w:hAnsi="Arial"/>
          <w:color w:val="000000"/>
        </w:rPr>
        <w:t xml:space="preserve">, </w:t>
      </w:r>
      <w:r w:rsidRPr="00925489">
        <w:rPr>
          <w:rFonts w:ascii="Arial" w:hAnsi="Arial"/>
          <w:color w:val="000000"/>
          <w:lang w:val="en-US"/>
        </w:rPr>
        <w:t>Ter</w:t>
      </w:r>
      <w:r w:rsidRPr="00925489">
        <w:rPr>
          <w:rFonts w:ascii="Arial" w:hAnsi="Arial"/>
          <w:color w:val="000000"/>
        </w:rPr>
        <w:t xml:space="preserve"> </w:t>
      </w:r>
      <w:r w:rsidRPr="00925489">
        <w:rPr>
          <w:rFonts w:ascii="Arial" w:hAnsi="Arial"/>
          <w:color w:val="000000"/>
          <w:lang w:val="en-US"/>
        </w:rPr>
        <w:t>Steeg</w:t>
      </w:r>
      <w:r w:rsidRPr="00925489">
        <w:rPr>
          <w:rFonts w:ascii="Arial" w:hAnsi="Arial"/>
          <w:color w:val="000000"/>
        </w:rPr>
        <w:t xml:space="preserve"> </w:t>
      </w:r>
      <w:r w:rsidRPr="00925489">
        <w:rPr>
          <w:rFonts w:ascii="Arial" w:hAnsi="Arial"/>
          <w:color w:val="000000"/>
          <w:lang w:val="en-US"/>
        </w:rPr>
        <w:t>AM</w:t>
      </w:r>
      <w:r w:rsidRPr="00925489">
        <w:rPr>
          <w:rFonts w:ascii="Arial" w:hAnsi="Arial"/>
          <w:color w:val="000000"/>
        </w:rPr>
        <w:t xml:space="preserve">, </w:t>
      </w:r>
      <w:r w:rsidRPr="00925489">
        <w:rPr>
          <w:rFonts w:ascii="Arial" w:hAnsi="Arial"/>
          <w:color w:val="000000"/>
          <w:lang w:val="en-US"/>
        </w:rPr>
        <w:t>Vloothuis</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Holla</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Collette</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Satink</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Post</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Doodeman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Littooij</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Setting</w:t>
      </w:r>
      <w:r w:rsidRPr="00925489">
        <w:rPr>
          <w:rFonts w:ascii="Arial" w:hAnsi="Arial"/>
          <w:color w:val="000000"/>
        </w:rPr>
        <w:t xml:space="preserve"> </w:t>
      </w:r>
      <w:r w:rsidRPr="00925489">
        <w:rPr>
          <w:rFonts w:ascii="Arial" w:hAnsi="Arial"/>
          <w:color w:val="000000"/>
          <w:lang w:val="en-US"/>
        </w:rPr>
        <w:t>meaningful</w:t>
      </w:r>
      <w:r w:rsidRPr="00925489">
        <w:rPr>
          <w:rFonts w:ascii="Arial" w:hAnsi="Arial"/>
          <w:color w:val="000000"/>
        </w:rPr>
        <w:t xml:space="preserve"> </w:t>
      </w:r>
      <w:r w:rsidRPr="00925489">
        <w:rPr>
          <w:rFonts w:ascii="Arial" w:hAnsi="Arial"/>
          <w:color w:val="000000"/>
          <w:lang w:val="en-US"/>
        </w:rPr>
        <w:t>goals</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rationale</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practical</w:t>
      </w:r>
      <w:r w:rsidRPr="00925489">
        <w:rPr>
          <w:rFonts w:ascii="Arial" w:hAnsi="Arial"/>
          <w:color w:val="000000"/>
        </w:rPr>
        <w:t xml:space="preserve"> </w:t>
      </w:r>
      <w:r w:rsidRPr="00925489">
        <w:rPr>
          <w:rFonts w:ascii="Arial" w:hAnsi="Arial"/>
          <w:color w:val="000000"/>
          <w:lang w:val="en-US"/>
        </w:rPr>
        <w:t>tool</w:t>
      </w:r>
      <w:r w:rsidRPr="00925489">
        <w:rPr>
          <w:rFonts w:ascii="Arial" w:hAnsi="Arial"/>
          <w:color w:val="000000"/>
        </w:rPr>
        <w:t xml:space="preserve">. </w:t>
      </w:r>
      <w:r w:rsidRPr="00925489">
        <w:rPr>
          <w:rFonts w:ascii="Arial" w:hAnsi="Arial"/>
          <w:color w:val="000000"/>
          <w:lang w:val="en-US"/>
        </w:rPr>
        <w:t>Clin Rehabil. 2020 Jan. 34(1): 3-12. doi:</w:t>
      </w:r>
      <w:hyperlink r:id="rId74" w:history="1">
        <w:r w:rsidR="0031240A" w:rsidRPr="00925489">
          <w:rPr>
            <w:rFonts w:ascii="Arial" w:hAnsi="Arial"/>
            <w:color w:val="0066CC"/>
            <w:u w:val="single"/>
            <w:lang w:val="en-US"/>
          </w:rPr>
          <w:t xml:space="preserve"> 10.1177/0269215519876299.</w:t>
        </w:r>
      </w:hyperlink>
    </w:p>
    <w:p w14:paraId="506CB8BD" w14:textId="77777777" w:rsidR="0031240A" w:rsidRPr="00925489" w:rsidRDefault="00000000" w:rsidP="00925489">
      <w:pPr>
        <w:numPr>
          <w:ilvl w:val="0"/>
          <w:numId w:val="37"/>
        </w:numPr>
        <w:tabs>
          <w:tab w:val="left" w:pos="720"/>
        </w:tabs>
        <w:spacing w:before="192" w:line="298" w:lineRule="exact"/>
        <w:ind w:left="720" w:hanging="360"/>
        <w:rPr>
          <w:rFonts w:ascii="Arial" w:hAnsi="Arial" w:cs="Arial"/>
          <w:color w:val="000000"/>
        </w:rPr>
      </w:pPr>
      <w:r w:rsidRPr="00925489">
        <w:rPr>
          <w:rFonts w:ascii="Arial" w:hAnsi="Arial"/>
          <w:color w:val="000000"/>
          <w:lang w:val="en-US"/>
        </w:rPr>
        <w:t>De Silva D. Evidence: Helping People Help Themselves. A review of the evidence considering whether it is worthwhile to support self-management. UK: The Health Foundation, 2011 May. Verfügbar unter</w:t>
      </w:r>
      <w:hyperlink r:id="rId75" w:history="1">
        <w:r w:rsidRPr="00925489">
          <w:rPr>
            <w:rFonts w:ascii="Arial" w:hAnsi="Arial"/>
            <w:color w:val="0066CC"/>
            <w:u w:val="single"/>
            <w:lang w:val="en-US"/>
          </w:rPr>
          <w:t xml:space="preserve"> https://www.health.org.uk/publications/evidence-helping-people-help-themselves,</w:t>
        </w:r>
      </w:hyperlink>
      <w:r w:rsidRPr="00925489">
        <w:rPr>
          <w:rFonts w:ascii="Arial" w:hAnsi="Arial"/>
          <w:color w:val="000000"/>
          <w:lang w:val="en-US"/>
        </w:rPr>
        <w:t xml:space="preserve"> erreicht am 04.10.2022.</w:t>
      </w:r>
    </w:p>
    <w:p w14:paraId="75F80685" w14:textId="77777777" w:rsidR="0031240A" w:rsidRPr="00CD50F1" w:rsidRDefault="00000000" w:rsidP="00925489">
      <w:pPr>
        <w:numPr>
          <w:ilvl w:val="0"/>
          <w:numId w:val="37"/>
        </w:numPr>
        <w:tabs>
          <w:tab w:val="left" w:pos="720"/>
        </w:tabs>
        <w:spacing w:before="216" w:line="298" w:lineRule="exact"/>
        <w:ind w:left="720" w:hanging="360"/>
        <w:rPr>
          <w:rFonts w:ascii="Arial" w:hAnsi="Arial" w:cs="Arial"/>
          <w:color w:val="000000"/>
        </w:rPr>
      </w:pPr>
      <w:r w:rsidRPr="00CD50F1">
        <w:rPr>
          <w:rFonts w:ascii="Arial" w:hAnsi="Arial"/>
          <w:color w:val="000000"/>
          <w:sz w:val="22"/>
          <w:lang w:val="en-US"/>
        </w:rPr>
        <w:t>Dobkin</w:t>
      </w:r>
      <w:r w:rsidRPr="00CD50F1">
        <w:rPr>
          <w:rFonts w:ascii="Arial" w:hAnsi="Arial"/>
          <w:color w:val="000000"/>
          <w:sz w:val="22"/>
        </w:rPr>
        <w:t xml:space="preserve"> </w:t>
      </w:r>
      <w:r w:rsidRPr="00CD50F1">
        <w:rPr>
          <w:rFonts w:ascii="Arial" w:hAnsi="Arial"/>
          <w:color w:val="000000"/>
          <w:sz w:val="22"/>
          <w:lang w:val="en-US"/>
        </w:rPr>
        <w:t>BH</w:t>
      </w:r>
      <w:r w:rsidRPr="00CD50F1">
        <w:rPr>
          <w:rFonts w:ascii="Arial" w:hAnsi="Arial"/>
          <w:color w:val="000000"/>
          <w:sz w:val="22"/>
        </w:rPr>
        <w:t xml:space="preserve">, </w:t>
      </w:r>
      <w:r w:rsidRPr="00CD50F1">
        <w:rPr>
          <w:rFonts w:ascii="Arial" w:hAnsi="Arial"/>
          <w:color w:val="000000"/>
          <w:sz w:val="22"/>
          <w:lang w:val="de-DE"/>
        </w:rPr>
        <w:t>Plummer</w:t>
      </w:r>
      <w:r w:rsidRPr="00CD50F1">
        <w:rPr>
          <w:rFonts w:ascii="Arial" w:hAnsi="Arial"/>
          <w:color w:val="000000"/>
          <w:sz w:val="22"/>
        </w:rPr>
        <w:t>-</w:t>
      </w:r>
      <w:r w:rsidRPr="00925489">
        <w:rPr>
          <w:rFonts w:ascii="Arial" w:hAnsi="Arial"/>
          <w:color w:val="000000"/>
          <w:lang w:val="en-US"/>
        </w:rPr>
        <w:t>D</w:t>
      </w:r>
      <w:r w:rsidRPr="00925489">
        <w:rPr>
          <w:rFonts w:ascii="Arial" w:hAnsi="Arial"/>
          <w:color w:val="000000"/>
        </w:rPr>
        <w:t>’</w:t>
      </w:r>
      <w:r w:rsidRPr="00925489">
        <w:rPr>
          <w:rFonts w:ascii="Arial" w:hAnsi="Arial"/>
          <w:color w:val="000000"/>
          <w:lang w:val="en-US"/>
        </w:rPr>
        <w:t>Amato</w:t>
      </w:r>
      <w:r w:rsidRPr="00CD50F1">
        <w:rPr>
          <w:rFonts w:ascii="Arial" w:hAnsi="Arial"/>
          <w:color w:val="000000"/>
          <w:sz w:val="22"/>
        </w:rPr>
        <w:t xml:space="preserve"> </w:t>
      </w:r>
      <w:r w:rsidRPr="00CD50F1">
        <w:rPr>
          <w:rFonts w:ascii="Arial" w:hAnsi="Arial"/>
          <w:color w:val="000000"/>
          <w:lang w:val="en-US"/>
        </w:rPr>
        <w:t>P</w:t>
      </w:r>
      <w:r w:rsidRPr="00CD50F1">
        <w:rPr>
          <w:rFonts w:ascii="Arial" w:hAnsi="Arial"/>
          <w:color w:val="000000"/>
        </w:rPr>
        <w:t>,</w:t>
      </w:r>
      <w:r w:rsidRPr="00CD50F1">
        <w:rPr>
          <w:rFonts w:ascii="Arial" w:hAnsi="Arial"/>
          <w:color w:val="000000"/>
          <w:sz w:val="22"/>
        </w:rPr>
        <w:t xml:space="preserve"> </w:t>
      </w:r>
      <w:r w:rsidRPr="00CD50F1">
        <w:rPr>
          <w:rFonts w:ascii="Arial" w:hAnsi="Arial"/>
          <w:color w:val="000000"/>
          <w:lang w:val="en-US"/>
        </w:rPr>
        <w:t>Elashoff</w:t>
      </w:r>
      <w:r w:rsidRPr="00CD50F1">
        <w:rPr>
          <w:rFonts w:ascii="Arial" w:hAnsi="Arial"/>
          <w:color w:val="000000"/>
          <w:sz w:val="22"/>
        </w:rPr>
        <w:t xml:space="preserve"> </w:t>
      </w:r>
      <w:r w:rsidRPr="00CD50F1">
        <w:rPr>
          <w:rFonts w:ascii="Arial" w:hAnsi="Arial"/>
          <w:color w:val="000000"/>
          <w:lang w:val="de-DE"/>
        </w:rPr>
        <w:t>R</w:t>
      </w:r>
      <w:r w:rsidRPr="00CD50F1">
        <w:rPr>
          <w:rFonts w:ascii="Arial" w:hAnsi="Arial"/>
          <w:color w:val="000000"/>
        </w:rPr>
        <w:t>,</w:t>
      </w:r>
      <w:r w:rsidRPr="00CD50F1">
        <w:rPr>
          <w:rFonts w:ascii="Arial" w:hAnsi="Arial"/>
          <w:color w:val="000000"/>
          <w:sz w:val="22"/>
        </w:rPr>
        <w:t xml:space="preserve"> </w:t>
      </w:r>
      <w:r w:rsidRPr="00CD50F1">
        <w:rPr>
          <w:rFonts w:ascii="Arial" w:hAnsi="Arial"/>
          <w:color w:val="000000"/>
          <w:lang w:val="en-US"/>
        </w:rPr>
        <w:t>Lee</w:t>
      </w:r>
      <w:r w:rsidRPr="00CD50F1">
        <w:rPr>
          <w:rFonts w:ascii="Arial" w:hAnsi="Arial"/>
          <w:color w:val="000000"/>
          <w:sz w:val="22"/>
        </w:rPr>
        <w:t xml:space="preserve"> </w:t>
      </w:r>
      <w:r w:rsidRPr="00CD50F1">
        <w:rPr>
          <w:rFonts w:ascii="Arial" w:hAnsi="Arial"/>
          <w:color w:val="000000"/>
          <w:lang w:val="en-US"/>
        </w:rPr>
        <w:t>J</w:t>
      </w:r>
      <w:r w:rsidRPr="00CD50F1">
        <w:rPr>
          <w:rFonts w:ascii="Arial" w:hAnsi="Arial"/>
          <w:color w:val="000000"/>
        </w:rPr>
        <w:t>,</w:t>
      </w:r>
      <w:r w:rsidRPr="00CD50F1">
        <w:rPr>
          <w:rFonts w:ascii="Arial" w:hAnsi="Arial"/>
          <w:color w:val="000000"/>
          <w:sz w:val="22"/>
        </w:rPr>
        <w:t xml:space="preserve"> </w:t>
      </w:r>
      <w:r w:rsidRPr="00CD50F1">
        <w:rPr>
          <w:rFonts w:ascii="Arial" w:hAnsi="Arial"/>
          <w:color w:val="000000"/>
          <w:lang w:val="en-US"/>
        </w:rPr>
        <w:t>SIRROWS</w:t>
      </w:r>
      <w:r w:rsidRPr="00CD50F1">
        <w:rPr>
          <w:rFonts w:ascii="Arial" w:hAnsi="Arial"/>
          <w:color w:val="000000"/>
          <w:sz w:val="22"/>
        </w:rPr>
        <w:t xml:space="preserve"> </w:t>
      </w:r>
      <w:r w:rsidRPr="00CD50F1">
        <w:rPr>
          <w:rFonts w:ascii="Arial" w:hAnsi="Arial"/>
          <w:color w:val="000000"/>
          <w:lang w:val="en-US"/>
        </w:rPr>
        <w:t>Group</w:t>
      </w:r>
      <w:r w:rsidRPr="00CD50F1">
        <w:rPr>
          <w:rFonts w:ascii="Arial" w:hAnsi="Arial"/>
          <w:color w:val="000000"/>
        </w:rPr>
        <w:t>.</w:t>
      </w:r>
      <w:r w:rsidRPr="00CD50F1">
        <w:rPr>
          <w:rFonts w:ascii="Arial" w:hAnsi="Arial"/>
          <w:color w:val="000000"/>
          <w:sz w:val="22"/>
        </w:rPr>
        <w:t xml:space="preserve"> </w:t>
      </w:r>
      <w:r w:rsidRPr="00CD50F1">
        <w:rPr>
          <w:rFonts w:ascii="Arial" w:hAnsi="Arial"/>
          <w:color w:val="000000"/>
          <w:lang w:val="en-US"/>
        </w:rPr>
        <w:t>Internati</w:t>
      </w:r>
      <w:r w:rsidRPr="00CD50F1">
        <w:rPr>
          <w:rFonts w:ascii="Arial" w:hAnsi="Arial"/>
          <w:color w:val="000000"/>
          <w:sz w:val="22"/>
          <w:lang w:val="en-US"/>
        </w:rPr>
        <w:t xml:space="preserve">onal </w:t>
      </w:r>
      <w:r w:rsidRPr="00CD50F1">
        <w:rPr>
          <w:rFonts w:ascii="Arial" w:hAnsi="Arial"/>
          <w:color w:val="000000"/>
          <w:lang w:val="en-US"/>
        </w:rPr>
        <w:t>randomized clinical trial, stroke inpatient rehabilitation with reinforcement of walking speed (SIRROWS), improves outcomes. Neurorehabil. Neural Repair. 2010 Mar- Apr. 24:235–242. doi: 10.1177/1545968309357558.</w:t>
      </w:r>
    </w:p>
    <w:p w14:paraId="471F1C25" w14:textId="77777777" w:rsidR="0031240A" w:rsidRPr="00925489" w:rsidRDefault="00000000" w:rsidP="00925489">
      <w:pPr>
        <w:numPr>
          <w:ilvl w:val="0"/>
          <w:numId w:val="37"/>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de-DE"/>
        </w:rPr>
        <w:t>Feichtner A. Häusliche Pflege und die Rolle (n) der Angehörigen. Spannungsfeld Pflege. Herausforderungen in klinischen und außerklinischen Settings. 2020 Jan. 91-108. doi: 10.5771/9783748909507-91.</w:t>
      </w:r>
    </w:p>
    <w:p w14:paraId="0F878CCA" w14:textId="77777777" w:rsidR="0031240A" w:rsidRPr="00CD50F1" w:rsidRDefault="00000000" w:rsidP="00D46F69">
      <w:pPr>
        <w:numPr>
          <w:ilvl w:val="0"/>
          <w:numId w:val="37"/>
        </w:numPr>
        <w:tabs>
          <w:tab w:val="left" w:pos="720"/>
        </w:tabs>
        <w:spacing w:before="211" w:line="326" w:lineRule="exact"/>
        <w:ind w:left="720" w:right="202" w:hanging="360"/>
        <w:jc w:val="both"/>
        <w:rPr>
          <w:rFonts w:ascii="Arial" w:hAnsi="Arial" w:cs="Arial"/>
          <w:color w:val="000000"/>
        </w:rPr>
      </w:pPr>
      <w:r w:rsidRPr="00CD50F1">
        <w:rPr>
          <w:rFonts w:ascii="Arial" w:hAnsi="Arial"/>
          <w:color w:val="000000"/>
          <w:lang w:val="en-US"/>
        </w:rPr>
        <w:t>Ferreira</w:t>
      </w:r>
      <w:r w:rsidRPr="00CD50F1">
        <w:rPr>
          <w:rFonts w:ascii="Arial" w:hAnsi="Arial"/>
          <w:color w:val="000000"/>
        </w:rPr>
        <w:t xml:space="preserve"> </w:t>
      </w:r>
      <w:r w:rsidRPr="00CD50F1">
        <w:rPr>
          <w:rFonts w:ascii="Arial" w:hAnsi="Arial"/>
          <w:color w:val="000000"/>
          <w:lang w:val="en-US"/>
        </w:rPr>
        <w:t>dos</w:t>
      </w:r>
      <w:r w:rsidRPr="00CD50F1">
        <w:rPr>
          <w:rFonts w:ascii="Arial" w:hAnsi="Arial"/>
          <w:color w:val="000000"/>
        </w:rPr>
        <w:t xml:space="preserve"> </w:t>
      </w:r>
      <w:r w:rsidRPr="00CD50F1">
        <w:rPr>
          <w:rFonts w:ascii="Arial" w:hAnsi="Arial"/>
          <w:color w:val="000000"/>
          <w:lang w:val="en-US"/>
        </w:rPr>
        <w:t>Santos</w:t>
      </w:r>
      <w:r w:rsidRPr="00CD50F1">
        <w:rPr>
          <w:rFonts w:ascii="Arial" w:hAnsi="Arial"/>
          <w:color w:val="000000"/>
        </w:rPr>
        <w:t xml:space="preserve"> </w:t>
      </w:r>
      <w:r w:rsidRPr="00CD50F1">
        <w:rPr>
          <w:rFonts w:ascii="Arial" w:hAnsi="Arial"/>
          <w:color w:val="000000"/>
          <w:lang w:val="en-US"/>
        </w:rPr>
        <w:t>L</w:t>
      </w:r>
      <w:r w:rsidRPr="00CD50F1">
        <w:rPr>
          <w:rFonts w:ascii="Arial" w:hAnsi="Arial"/>
          <w:color w:val="000000"/>
        </w:rPr>
        <w:t xml:space="preserve">, </w:t>
      </w:r>
      <w:r w:rsidRPr="00CD50F1">
        <w:rPr>
          <w:rFonts w:ascii="Arial" w:hAnsi="Arial"/>
          <w:color w:val="000000"/>
          <w:lang w:val="en-US"/>
        </w:rPr>
        <w:t>Christ</w:t>
      </w:r>
      <w:r w:rsidRPr="00CD50F1">
        <w:rPr>
          <w:rFonts w:ascii="Arial" w:hAnsi="Arial"/>
          <w:color w:val="000000"/>
        </w:rPr>
        <w:t xml:space="preserve"> </w:t>
      </w:r>
      <w:r w:rsidRPr="00CD50F1">
        <w:rPr>
          <w:rFonts w:ascii="Arial" w:hAnsi="Arial"/>
          <w:color w:val="000000"/>
          <w:lang w:val="de-DE"/>
        </w:rPr>
        <w:t>O</w:t>
      </w:r>
      <w:r w:rsidRPr="00CD50F1">
        <w:rPr>
          <w:rFonts w:ascii="Arial" w:hAnsi="Arial"/>
          <w:color w:val="000000"/>
        </w:rPr>
        <w:t xml:space="preserve">, </w:t>
      </w:r>
      <w:r w:rsidRPr="00CD50F1">
        <w:rPr>
          <w:rFonts w:ascii="Arial" w:hAnsi="Arial"/>
          <w:color w:val="000000"/>
          <w:lang w:val="en-US"/>
        </w:rPr>
        <w:t>Mate</w:t>
      </w:r>
      <w:r w:rsidRPr="00CD50F1">
        <w:rPr>
          <w:rFonts w:ascii="Arial" w:hAnsi="Arial"/>
          <w:color w:val="000000"/>
        </w:rPr>
        <w:t xml:space="preserve"> </w:t>
      </w:r>
      <w:r w:rsidRPr="00CD50F1">
        <w:rPr>
          <w:rFonts w:ascii="Arial" w:hAnsi="Arial"/>
          <w:color w:val="000000"/>
          <w:lang w:val="en-US"/>
        </w:rPr>
        <w:t>K</w:t>
      </w:r>
      <w:r w:rsidRPr="00CD50F1">
        <w:rPr>
          <w:rFonts w:ascii="Arial" w:hAnsi="Arial"/>
          <w:color w:val="000000"/>
        </w:rPr>
        <w:t xml:space="preserve">, </w:t>
      </w:r>
      <w:r w:rsidRPr="00CD50F1">
        <w:rPr>
          <w:rFonts w:ascii="Arial" w:hAnsi="Arial"/>
          <w:color w:val="000000"/>
          <w:lang w:val="en-US"/>
        </w:rPr>
        <w:t>Schmidt</w:t>
      </w:r>
      <w:r w:rsidRPr="00CD50F1">
        <w:rPr>
          <w:rFonts w:ascii="Arial" w:hAnsi="Arial"/>
          <w:color w:val="000000"/>
        </w:rPr>
        <w:t xml:space="preserve"> </w:t>
      </w:r>
      <w:r w:rsidRPr="00CD50F1">
        <w:rPr>
          <w:rFonts w:ascii="Arial" w:hAnsi="Arial"/>
          <w:color w:val="000000"/>
          <w:lang w:val="de-DE"/>
        </w:rPr>
        <w:t>H</w:t>
      </w:r>
      <w:r w:rsidRPr="00CD50F1">
        <w:rPr>
          <w:rFonts w:ascii="Arial" w:hAnsi="Arial"/>
          <w:color w:val="000000"/>
        </w:rPr>
        <w:t xml:space="preserve">, </w:t>
      </w:r>
      <w:r w:rsidRPr="00CD50F1">
        <w:rPr>
          <w:rFonts w:ascii="Arial" w:hAnsi="Arial"/>
          <w:color w:val="000000"/>
          <w:lang w:val="de-DE"/>
        </w:rPr>
        <w:t>Kr</w:t>
      </w:r>
      <w:r w:rsidRPr="00CD50F1">
        <w:rPr>
          <w:rFonts w:ascii="Arial" w:hAnsi="Arial"/>
          <w:color w:val="000000"/>
        </w:rPr>
        <w:t>ü</w:t>
      </w:r>
      <w:r w:rsidRPr="00CD50F1">
        <w:rPr>
          <w:rFonts w:ascii="Arial" w:hAnsi="Arial"/>
          <w:color w:val="000000"/>
          <w:lang w:val="de-DE"/>
        </w:rPr>
        <w:t>ger</w:t>
      </w:r>
      <w:r w:rsidRPr="00CD50F1">
        <w:rPr>
          <w:rFonts w:ascii="Arial" w:hAnsi="Arial"/>
          <w:color w:val="000000"/>
        </w:rPr>
        <w:t xml:space="preserve"> </w:t>
      </w:r>
      <w:r w:rsidRPr="00CD50F1">
        <w:rPr>
          <w:rFonts w:ascii="Arial" w:hAnsi="Arial"/>
          <w:color w:val="000000"/>
          <w:lang w:val="en-US"/>
        </w:rPr>
        <w:t>J</w:t>
      </w:r>
      <w:r w:rsidRPr="00CD50F1">
        <w:rPr>
          <w:rFonts w:ascii="Arial" w:hAnsi="Arial"/>
          <w:color w:val="000000"/>
        </w:rPr>
        <w:t xml:space="preserve">, </w:t>
      </w:r>
      <w:r w:rsidRPr="00CD50F1">
        <w:rPr>
          <w:rFonts w:ascii="Arial" w:hAnsi="Arial"/>
          <w:color w:val="000000"/>
          <w:lang w:val="de-DE"/>
        </w:rPr>
        <w:t>Dohle</w:t>
      </w:r>
      <w:r w:rsidRPr="00CD50F1">
        <w:rPr>
          <w:rFonts w:ascii="Arial" w:hAnsi="Arial"/>
          <w:color w:val="000000"/>
        </w:rPr>
        <w:t xml:space="preserve"> </w:t>
      </w:r>
      <w:r w:rsidRPr="00CD50F1">
        <w:rPr>
          <w:rFonts w:ascii="Arial" w:hAnsi="Arial"/>
          <w:color w:val="000000"/>
          <w:lang w:val="de-DE"/>
        </w:rPr>
        <w:t>C</w:t>
      </w:r>
      <w:r w:rsidRPr="00CD50F1">
        <w:rPr>
          <w:rFonts w:ascii="Arial" w:hAnsi="Arial"/>
          <w:color w:val="000000"/>
        </w:rPr>
        <w:t xml:space="preserve">. </w:t>
      </w:r>
      <w:r w:rsidRPr="00CD50F1">
        <w:rPr>
          <w:rFonts w:ascii="Arial" w:hAnsi="Arial"/>
          <w:color w:val="000000"/>
          <w:lang w:val="en-US"/>
        </w:rPr>
        <w:t>Movement</w:t>
      </w:r>
      <w:r w:rsidRPr="00CD50F1">
        <w:rPr>
          <w:rFonts w:ascii="Arial" w:hAnsi="Arial"/>
          <w:color w:val="000000"/>
        </w:rPr>
        <w:t xml:space="preserve"> </w:t>
      </w:r>
      <w:r w:rsidRPr="00CD50F1">
        <w:rPr>
          <w:rFonts w:ascii="Arial" w:hAnsi="Arial"/>
          <w:color w:val="000000"/>
          <w:lang w:val="en-US"/>
        </w:rPr>
        <w:t>visualisation</w:t>
      </w:r>
      <w:r w:rsidRPr="00CD50F1">
        <w:rPr>
          <w:rFonts w:ascii="Arial" w:hAnsi="Arial"/>
          <w:color w:val="000000"/>
        </w:rPr>
        <w:t xml:space="preserve"> </w:t>
      </w:r>
      <w:r w:rsidRPr="00CD50F1">
        <w:rPr>
          <w:rFonts w:ascii="Arial" w:hAnsi="Arial"/>
          <w:color w:val="000000"/>
          <w:lang w:val="en-US"/>
        </w:rPr>
        <w:t>in</w:t>
      </w:r>
      <w:r w:rsidRPr="00CD50F1">
        <w:rPr>
          <w:rFonts w:ascii="Arial" w:hAnsi="Arial"/>
          <w:color w:val="000000"/>
        </w:rPr>
        <w:t xml:space="preserve"> </w:t>
      </w:r>
      <w:r w:rsidRPr="00CD50F1">
        <w:rPr>
          <w:rFonts w:ascii="Arial" w:hAnsi="Arial"/>
          <w:color w:val="000000"/>
          <w:lang w:val="en-US"/>
        </w:rPr>
        <w:t>virtual</w:t>
      </w:r>
      <w:r w:rsidRPr="00CD50F1">
        <w:rPr>
          <w:rFonts w:ascii="Arial" w:hAnsi="Arial"/>
          <w:color w:val="000000"/>
        </w:rPr>
        <w:t xml:space="preserve"> </w:t>
      </w:r>
      <w:r w:rsidRPr="00CD50F1">
        <w:rPr>
          <w:rFonts w:ascii="Arial" w:hAnsi="Arial"/>
          <w:color w:val="000000"/>
          <w:lang w:val="en-US"/>
        </w:rPr>
        <w:t>reality</w:t>
      </w:r>
      <w:r w:rsidRPr="00CD50F1">
        <w:rPr>
          <w:rFonts w:ascii="Arial" w:hAnsi="Arial"/>
          <w:color w:val="000000"/>
        </w:rPr>
        <w:t xml:space="preserve"> </w:t>
      </w:r>
      <w:r w:rsidRPr="00CD50F1">
        <w:rPr>
          <w:rFonts w:ascii="Arial" w:hAnsi="Arial"/>
          <w:color w:val="000000"/>
          <w:lang w:val="en-US"/>
        </w:rPr>
        <w:t>rehabilitation</w:t>
      </w:r>
      <w:r w:rsidRPr="00CD50F1">
        <w:rPr>
          <w:rFonts w:ascii="Arial" w:hAnsi="Arial"/>
          <w:color w:val="000000"/>
        </w:rPr>
        <w:t xml:space="preserve"> </w:t>
      </w:r>
      <w:r w:rsidRPr="00CD50F1">
        <w:rPr>
          <w:rFonts w:ascii="Arial" w:hAnsi="Arial"/>
          <w:color w:val="000000"/>
          <w:lang w:val="en-US"/>
        </w:rPr>
        <w:t>of</w:t>
      </w:r>
      <w:r w:rsidRPr="00CD50F1">
        <w:rPr>
          <w:rFonts w:ascii="Arial" w:hAnsi="Arial"/>
          <w:color w:val="000000"/>
        </w:rPr>
        <w:t xml:space="preserve"> </w:t>
      </w:r>
      <w:r w:rsidRPr="00CD50F1">
        <w:rPr>
          <w:rFonts w:ascii="Arial" w:hAnsi="Arial"/>
          <w:color w:val="000000"/>
          <w:lang w:val="en-US"/>
        </w:rPr>
        <w:t>the</w:t>
      </w:r>
      <w:r w:rsidRPr="00CD50F1">
        <w:rPr>
          <w:rFonts w:ascii="Arial" w:hAnsi="Arial"/>
          <w:color w:val="000000"/>
        </w:rPr>
        <w:t xml:space="preserve"> </w:t>
      </w:r>
      <w:r w:rsidRPr="00CD50F1">
        <w:rPr>
          <w:rFonts w:ascii="Arial" w:hAnsi="Arial"/>
          <w:color w:val="000000"/>
          <w:lang w:val="en-US"/>
        </w:rPr>
        <w:t>lower</w:t>
      </w:r>
      <w:r w:rsidRPr="00CD50F1">
        <w:rPr>
          <w:rFonts w:ascii="Arial" w:hAnsi="Arial"/>
          <w:color w:val="000000"/>
        </w:rPr>
        <w:t xml:space="preserve"> </w:t>
      </w:r>
      <w:r w:rsidRPr="00CD50F1">
        <w:rPr>
          <w:rFonts w:ascii="Arial" w:hAnsi="Arial"/>
          <w:color w:val="000000"/>
          <w:lang w:val="en-US"/>
        </w:rPr>
        <w:t>limb</w:t>
      </w:r>
      <w:r w:rsidRPr="00CD50F1">
        <w:rPr>
          <w:rFonts w:ascii="Arial" w:hAnsi="Arial"/>
          <w:color w:val="000000"/>
        </w:rPr>
        <w:t xml:space="preserve">: </w:t>
      </w:r>
      <w:r w:rsidRPr="00CD50F1">
        <w:rPr>
          <w:rFonts w:ascii="Arial" w:hAnsi="Arial"/>
          <w:color w:val="000000"/>
          <w:lang w:val="en-US"/>
        </w:rPr>
        <w:t>a</w:t>
      </w:r>
      <w:r w:rsidRPr="00CD50F1">
        <w:rPr>
          <w:rFonts w:ascii="Arial" w:hAnsi="Arial"/>
          <w:color w:val="000000"/>
        </w:rPr>
        <w:t xml:space="preserve"> </w:t>
      </w:r>
      <w:r w:rsidRPr="00CD50F1">
        <w:rPr>
          <w:rFonts w:ascii="Arial" w:hAnsi="Arial"/>
          <w:color w:val="000000"/>
          <w:lang w:val="en-US"/>
        </w:rPr>
        <w:t>systematic</w:t>
      </w:r>
      <w:r w:rsidRPr="00CD50F1">
        <w:rPr>
          <w:rFonts w:ascii="Arial" w:hAnsi="Arial"/>
          <w:color w:val="000000"/>
        </w:rPr>
        <w:t xml:space="preserve"> </w:t>
      </w:r>
      <w:r w:rsidRPr="00CD50F1">
        <w:rPr>
          <w:rFonts w:ascii="Arial" w:hAnsi="Arial"/>
          <w:color w:val="000000"/>
          <w:lang w:val="en-US"/>
        </w:rPr>
        <w:t>review</w:t>
      </w:r>
      <w:r w:rsidRPr="00CD50F1">
        <w:rPr>
          <w:rFonts w:ascii="Arial" w:hAnsi="Arial"/>
          <w:color w:val="000000"/>
        </w:rPr>
        <w:t xml:space="preserve">. </w:t>
      </w:r>
      <w:r w:rsidRPr="00CD50F1">
        <w:rPr>
          <w:rFonts w:ascii="Arial" w:hAnsi="Arial"/>
          <w:color w:val="000000"/>
          <w:lang w:val="en-US"/>
        </w:rPr>
        <w:t xml:space="preserve">Biomed. </w:t>
      </w:r>
      <w:r w:rsidRPr="00CD50F1">
        <w:rPr>
          <w:rFonts w:ascii="Arial" w:hAnsi="Arial"/>
          <w:color w:val="000000"/>
          <w:lang w:val="de-DE"/>
        </w:rPr>
        <w:t xml:space="preserve">Eng. </w:t>
      </w:r>
      <w:r w:rsidRPr="00CD50F1">
        <w:rPr>
          <w:rFonts w:ascii="Arial" w:hAnsi="Arial"/>
          <w:color w:val="000000"/>
          <w:lang w:val="en-US"/>
        </w:rPr>
        <w:t>OnLine. 2016; 15:144. doi: 10.1186/s12938-016-0289-4.</w:t>
      </w:r>
    </w:p>
    <w:p w14:paraId="5E30D096" w14:textId="77777777" w:rsidR="0031240A" w:rsidRPr="00925489" w:rsidRDefault="00000000" w:rsidP="00925489">
      <w:pPr>
        <w:numPr>
          <w:ilvl w:val="0"/>
          <w:numId w:val="37"/>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Fryer_CE, Luker_JA, McDonnell_MN, Hillier_SL. Self management programmes for quality of life in people with stroke. Cochrane Database of Systematic Reviews. 2016 Aug 22. Issue 8. Art. No.: CD010442. doi: 10.1002/14651858.CD010442.pub2.</w:t>
      </w:r>
    </w:p>
    <w:p w14:paraId="11BEF4F8" w14:textId="77777777" w:rsidR="0031240A" w:rsidRPr="00925489" w:rsidRDefault="00000000" w:rsidP="00925489">
      <w:pPr>
        <w:numPr>
          <w:ilvl w:val="0"/>
          <w:numId w:val="37"/>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Jin M, Pei J, Bai Z, Zhang J, He T, Xu X, Zhu F, Yu D, Zhang Z. Effects of virtual reality in improving upper extremity function after stroke: A systematic review and meta-analysis of randomized controlled trials. Clin Rehabil. 2022 May. 36(5): 573-596. doi: 10.1177/02692155211066534.</w:t>
      </w:r>
    </w:p>
    <w:p w14:paraId="65C885D7" w14:textId="77777777" w:rsidR="0031240A" w:rsidRPr="00925489" w:rsidRDefault="00000000" w:rsidP="00925489">
      <w:pPr>
        <w:numPr>
          <w:ilvl w:val="0"/>
          <w:numId w:val="37"/>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 xml:space="preserve">Leonardi M, Fheodoroff K. Goal Setting with ICF (International Classification of Functioning, Disability and Health) and Multidisciplinary Team Approach in Stroke Rehabilitation. Clinical Pathways in Stroke Rehabilitation. Evidence-based Clinical Practice Recommendations. 2021 Jan 15. </w:t>
      </w:r>
      <w:r w:rsidRPr="00925489">
        <w:rPr>
          <w:rFonts w:ascii="Arial" w:hAnsi="Arial"/>
          <w:color w:val="000000"/>
          <w:lang w:val="de-DE"/>
        </w:rPr>
        <w:t xml:space="preserve">T. Platz, </w:t>
      </w:r>
      <w:r w:rsidRPr="00925489">
        <w:rPr>
          <w:rFonts w:ascii="Arial" w:hAnsi="Arial"/>
          <w:color w:val="000000"/>
          <w:lang w:val="en-US"/>
        </w:rPr>
        <w:t>Cham: Springer: 35-56. doi: 10.3389/fneur.2019.00200.</w:t>
      </w:r>
    </w:p>
    <w:p w14:paraId="58C36857" w14:textId="77777777" w:rsidR="0031240A" w:rsidRPr="00CD50F1" w:rsidRDefault="0031240A" w:rsidP="00D46F69">
      <w:pPr>
        <w:numPr>
          <w:ilvl w:val="0"/>
          <w:numId w:val="37"/>
        </w:numPr>
        <w:tabs>
          <w:tab w:val="left" w:pos="720"/>
        </w:tabs>
        <w:spacing w:before="197" w:line="322" w:lineRule="exact"/>
        <w:ind w:left="720" w:hanging="360"/>
        <w:rPr>
          <w:rFonts w:ascii="Arial" w:hAnsi="Arial" w:cs="Arial"/>
          <w:color w:val="000000"/>
          <w:sz w:val="22"/>
          <w:szCs w:val="22"/>
          <w:lang w:val="en-US"/>
        </w:rPr>
        <w:sectPr w:rsidR="0031240A" w:rsidRPr="00CD50F1" w:rsidSect="006C6420">
          <w:pgSz w:w="11909" w:h="16838"/>
          <w:pgMar w:top="2011" w:right="1445" w:bottom="0" w:left="1421" w:header="720" w:footer="720" w:gutter="0"/>
          <w:cols w:space="60"/>
          <w:noEndnote/>
        </w:sectPr>
      </w:pPr>
    </w:p>
    <w:p w14:paraId="5B86A646" w14:textId="77777777" w:rsidR="0031240A" w:rsidRPr="00925489" w:rsidRDefault="00000000" w:rsidP="00925489">
      <w:pPr>
        <w:numPr>
          <w:ilvl w:val="0"/>
          <w:numId w:val="38"/>
        </w:numPr>
        <w:tabs>
          <w:tab w:val="left" w:pos="360"/>
        </w:tabs>
        <w:spacing w:line="298" w:lineRule="exact"/>
        <w:ind w:left="360" w:hanging="360"/>
        <w:rPr>
          <w:rFonts w:ascii="Arial" w:hAnsi="Arial" w:cs="Arial"/>
          <w:color w:val="000000"/>
        </w:rPr>
      </w:pPr>
      <w:r w:rsidRPr="00925489">
        <w:rPr>
          <w:rFonts w:ascii="Arial" w:hAnsi="Arial"/>
          <w:color w:val="000000"/>
          <w:lang w:val="en-US"/>
        </w:rPr>
        <w:t xml:space="preserve">Levack WMM, Weatherall M, Hay- Smith EJC, Dean SG, McPherson K, Siegert RJ. Goal setting and strategies to enhance goal pursuit for adults with acquired disability participating in rehabilitation. Cochrane Database </w:t>
      </w:r>
      <w:r w:rsidRPr="00925489">
        <w:rPr>
          <w:rFonts w:ascii="Arial" w:hAnsi="Arial"/>
          <w:color w:val="000000"/>
          <w:lang w:val="de-DE"/>
        </w:rPr>
        <w:t xml:space="preserve">Syst </w:t>
      </w:r>
      <w:r w:rsidRPr="00925489">
        <w:rPr>
          <w:rFonts w:ascii="Arial" w:hAnsi="Arial"/>
          <w:color w:val="000000"/>
          <w:lang w:val="en-US"/>
        </w:rPr>
        <w:t>Rev. 2015 Jul 20. (7): CD009727. doi: 10.1002/14651858.CD009727.pub2.</w:t>
      </w:r>
    </w:p>
    <w:p w14:paraId="57A5AF02" w14:textId="77777777" w:rsidR="0031240A" w:rsidRPr="00925489" w:rsidRDefault="00000000" w:rsidP="00925489">
      <w:pPr>
        <w:numPr>
          <w:ilvl w:val="0"/>
          <w:numId w:val="38"/>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Nott M, Wiseman L, Seymour T, Pike S, Cuming T, Wall G. Stroke self-management and the role of self-efficacy. Disabil Rehabil. 2019 Sep 27. 43(10):1410-1419. doi: 10.1080/09638288.2019.1666431.</w:t>
      </w:r>
    </w:p>
    <w:p w14:paraId="0A37C8EE" w14:textId="77777777" w:rsidR="0031240A" w:rsidRPr="00925489" w:rsidRDefault="00000000" w:rsidP="00925489">
      <w:pPr>
        <w:numPr>
          <w:ilvl w:val="0"/>
          <w:numId w:val="38"/>
        </w:numPr>
        <w:tabs>
          <w:tab w:val="left" w:pos="360"/>
        </w:tabs>
        <w:spacing w:before="197" w:line="298" w:lineRule="exact"/>
        <w:ind w:left="360" w:right="691" w:hanging="360"/>
        <w:rPr>
          <w:rFonts w:ascii="Arial" w:hAnsi="Arial" w:cs="Arial"/>
          <w:color w:val="000000"/>
        </w:rPr>
      </w:pPr>
      <w:r w:rsidRPr="00925489">
        <w:rPr>
          <w:rFonts w:ascii="Arial" w:hAnsi="Arial"/>
          <w:color w:val="000000"/>
          <w:lang w:val="en-US"/>
        </w:rPr>
        <w:t>Payne S, Grande G. Towards better support for family carers: a richer understanding. Palliative Medicine. 2013 Jul. 27(7), 579-580. doi: 10.1177/0269216313488856.</w:t>
      </w:r>
    </w:p>
    <w:p w14:paraId="192406D7" w14:textId="77777777" w:rsidR="0031240A" w:rsidRPr="00925489" w:rsidRDefault="00000000" w:rsidP="00925489">
      <w:pPr>
        <w:numPr>
          <w:ilvl w:val="0"/>
          <w:numId w:val="38"/>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Phipps S, Richardson P. Occupational therapy outcomes for clients with traumatic brain injury and stroke using the Canadian Occupational Performance Measure. American Journal of Occupational Therapy. 2007 May- Jun. 61(3):328–34. doi:</w:t>
      </w:r>
      <w:hyperlink r:id="rId76" w:history="1">
        <w:r w:rsidR="0031240A" w:rsidRPr="00925489">
          <w:rPr>
            <w:rFonts w:ascii="Arial" w:hAnsi="Arial"/>
            <w:color w:val="0066CC"/>
            <w:u w:val="single"/>
            <w:lang w:val="en-US"/>
          </w:rPr>
          <w:t xml:space="preserve"> 10.5014/ajot.61.3.328.</w:t>
        </w:r>
      </w:hyperlink>
    </w:p>
    <w:p w14:paraId="1627184F" w14:textId="77777777" w:rsidR="0031240A" w:rsidRPr="00925489" w:rsidRDefault="00000000" w:rsidP="00925489">
      <w:pPr>
        <w:numPr>
          <w:ilvl w:val="0"/>
          <w:numId w:val="38"/>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Pollock A, Baer G, Campbell P, Choo PL, Forster A, Morris J, Pomeroy VM, Langhorne P. Physical rehabilitation approaches for the recovery of function and mobility following stroke. Int J Stroke. 2014 Apr 22. 9(3): 313-320. doi: 10.1002/14651858.CD001920.pub3.</w:t>
      </w:r>
    </w:p>
    <w:p w14:paraId="74DC5CFF" w14:textId="77777777" w:rsidR="0031240A" w:rsidRPr="00925489" w:rsidRDefault="00000000" w:rsidP="00925489">
      <w:pPr>
        <w:numPr>
          <w:ilvl w:val="0"/>
          <w:numId w:val="38"/>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Scobbie L, Dixon D, Wyke S. Goal setting and action planning in the rehabilitation setting: development of a theoretically informed practice framework. Clinical Rehabilitation. 2011 May. 25(5): 468-482. doi: 10.1177/0269215510389198.</w:t>
      </w:r>
    </w:p>
    <w:p w14:paraId="44E89BB9" w14:textId="77777777" w:rsidR="0031240A" w:rsidRPr="00925489" w:rsidRDefault="00000000" w:rsidP="00925489">
      <w:pPr>
        <w:numPr>
          <w:ilvl w:val="0"/>
          <w:numId w:val="38"/>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Scobbie L, McLean D, Dixon D, Duncan E, Wyke S. Implementing a framework for goal setting in community based stroke rehabilitation: a process evaluation. BMC Health Serv Res. 2013 May. 13(1): 190. doi: 10.1186/1472-6963-13-190.</w:t>
      </w:r>
    </w:p>
    <w:p w14:paraId="2AAAD011" w14:textId="77777777" w:rsidR="0031240A" w:rsidRPr="00925489" w:rsidRDefault="00000000" w:rsidP="00925489">
      <w:pPr>
        <w:numPr>
          <w:ilvl w:val="0"/>
          <w:numId w:val="38"/>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Singer BJ, Jones F, Lennon S. Adapting the Bridges stroke self-management programme for use in Australia. International Journal of Therapy and Rehabilitation. 2018 Aug. 25(8):414-423. doi: 10.12968/ijtr.2018.25.8.414.</w:t>
      </w:r>
    </w:p>
    <w:p w14:paraId="75FCD711" w14:textId="77777777" w:rsidR="0031240A" w:rsidRPr="00925489" w:rsidRDefault="00000000" w:rsidP="00925489">
      <w:pPr>
        <w:numPr>
          <w:ilvl w:val="0"/>
          <w:numId w:val="38"/>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nl-NL"/>
        </w:rPr>
        <w:t xml:space="preserve">Spits, A. H., S. G. Rozevink, G. A. Balk, J. M. Hijmans and C. K. van der Sluis (2022). </w:t>
      </w:r>
      <w:r w:rsidRPr="00925489">
        <w:rPr>
          <w:rFonts w:ascii="Arial" w:hAnsi="Arial"/>
          <w:color w:val="000000"/>
          <w:lang w:val="en-US"/>
        </w:rPr>
        <w:t>"Stroke survivors' experiences with home-based telerehabilitation using an assistive device to improve upper limb function: a qualitative study." Disabil Rehabil Assist Technol: 1-9.</w:t>
      </w:r>
    </w:p>
    <w:p w14:paraId="7FD39E88" w14:textId="77777777" w:rsidR="0031240A" w:rsidRPr="00925489" w:rsidRDefault="00000000" w:rsidP="00925489">
      <w:pPr>
        <w:numPr>
          <w:ilvl w:val="0"/>
          <w:numId w:val="38"/>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 xml:space="preserve">Stephenson, A., S. Howes, P. J. Murphy, J. E. Deutsch, M. Stokes, K. Pedlow and S. M. McDonough (2022). "Factors influencing the delivery of telerehabilitation for stroke: A systematic review." PLoS One </w:t>
      </w:r>
      <w:r w:rsidRPr="00925489">
        <w:rPr>
          <w:rFonts w:ascii="Arial" w:hAnsi="Arial"/>
          <w:b/>
          <w:color w:val="000000"/>
          <w:lang w:val="en-US"/>
        </w:rPr>
        <w:t>17</w:t>
      </w:r>
      <w:r w:rsidRPr="00925489">
        <w:rPr>
          <w:rFonts w:ascii="Arial" w:hAnsi="Arial"/>
          <w:color w:val="000000"/>
          <w:lang w:val="en-US"/>
        </w:rPr>
        <w:t>(5): e0265828.</w:t>
      </w:r>
    </w:p>
    <w:p w14:paraId="7475D53E" w14:textId="77777777" w:rsidR="0031240A" w:rsidRPr="00925489" w:rsidRDefault="00000000" w:rsidP="00925489">
      <w:pPr>
        <w:numPr>
          <w:ilvl w:val="0"/>
          <w:numId w:val="38"/>
        </w:numPr>
        <w:tabs>
          <w:tab w:val="left" w:pos="360"/>
        </w:tabs>
        <w:spacing w:before="197" w:line="298" w:lineRule="exact"/>
        <w:ind w:left="360" w:right="365" w:hanging="360"/>
        <w:jc w:val="both"/>
        <w:rPr>
          <w:rFonts w:ascii="Arial" w:hAnsi="Arial" w:cs="Arial"/>
          <w:color w:val="000000"/>
        </w:rPr>
      </w:pPr>
      <w:r w:rsidRPr="00925489">
        <w:rPr>
          <w:rFonts w:ascii="Arial" w:hAnsi="Arial"/>
          <w:color w:val="000000"/>
          <w:lang w:val="en-US"/>
        </w:rPr>
        <w:t>Turner-Stokes L. Goal attainment scaling (GAS) in rehabilitation: a practical guide. Clinical Rehabilitation. 2009 Apr. 23:362–70. doi:</w:t>
      </w:r>
      <w:hyperlink r:id="rId77" w:history="1">
        <w:r w:rsidR="0031240A" w:rsidRPr="00925489">
          <w:rPr>
            <w:rFonts w:ascii="Arial" w:hAnsi="Arial"/>
            <w:color w:val="0066CC"/>
            <w:u w:val="single"/>
            <w:lang w:val="en-US"/>
          </w:rPr>
          <w:t xml:space="preserve"> 10.1177/0269215508101742.</w:t>
        </w:r>
      </w:hyperlink>
    </w:p>
    <w:p w14:paraId="6782A5E1" w14:textId="77777777" w:rsidR="0031240A" w:rsidRPr="00925489" w:rsidRDefault="00000000" w:rsidP="00925489">
      <w:pPr>
        <w:numPr>
          <w:ilvl w:val="0"/>
          <w:numId w:val="38"/>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Vloothuis</w:t>
      </w:r>
      <w:r w:rsidRPr="00925489">
        <w:rPr>
          <w:rFonts w:ascii="Arial" w:hAnsi="Arial"/>
          <w:color w:val="000000"/>
        </w:rPr>
        <w:t xml:space="preserve"> </w:t>
      </w:r>
      <w:r w:rsidRPr="00925489">
        <w:rPr>
          <w:rFonts w:ascii="Arial" w:hAnsi="Arial"/>
          <w:color w:val="000000"/>
          <w:lang w:val="en-US"/>
        </w:rPr>
        <w:t>JDM</w:t>
      </w:r>
      <w:r w:rsidRPr="00925489">
        <w:rPr>
          <w:rFonts w:ascii="Arial" w:hAnsi="Arial"/>
          <w:color w:val="000000"/>
        </w:rPr>
        <w:t xml:space="preserve">, </w:t>
      </w:r>
      <w:r w:rsidRPr="00925489">
        <w:rPr>
          <w:rFonts w:ascii="Arial" w:hAnsi="Arial"/>
          <w:color w:val="000000"/>
          <w:lang w:val="en-US"/>
        </w:rPr>
        <w:t>Mulder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Veerbeek</w:t>
      </w:r>
      <w:r w:rsidRPr="00925489">
        <w:rPr>
          <w:rFonts w:ascii="Arial" w:hAnsi="Arial"/>
          <w:color w:val="000000"/>
        </w:rPr>
        <w:t xml:space="preserve"> </w:t>
      </w:r>
      <w:r w:rsidRPr="00925489">
        <w:rPr>
          <w:rFonts w:ascii="Arial" w:hAnsi="Arial"/>
          <w:color w:val="000000"/>
          <w:lang w:val="en-US"/>
        </w:rPr>
        <w:t>JM</w:t>
      </w:r>
      <w:r w:rsidRPr="00925489">
        <w:rPr>
          <w:rFonts w:ascii="Arial" w:hAnsi="Arial"/>
          <w:color w:val="000000"/>
        </w:rPr>
        <w:t xml:space="preserve">, </w:t>
      </w:r>
      <w:r w:rsidRPr="00925489">
        <w:rPr>
          <w:rFonts w:ascii="Arial" w:hAnsi="Arial"/>
          <w:color w:val="000000"/>
          <w:lang w:val="en-US"/>
        </w:rPr>
        <w:t>Konijnenbelt</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Visser</w:t>
      </w:r>
      <w:r w:rsidRPr="00925489">
        <w:rPr>
          <w:rFonts w:ascii="Arial" w:hAnsi="Arial"/>
          <w:color w:val="000000"/>
        </w:rPr>
        <w:t>-</w:t>
      </w:r>
      <w:r w:rsidRPr="00925489">
        <w:rPr>
          <w:rFonts w:ascii="Arial" w:hAnsi="Arial"/>
          <w:color w:val="000000"/>
          <w:lang w:val="en-US"/>
        </w:rPr>
        <w:t>Meily</w:t>
      </w:r>
      <w:r w:rsidRPr="00925489">
        <w:rPr>
          <w:rFonts w:ascii="Arial" w:hAnsi="Arial"/>
          <w:color w:val="000000"/>
        </w:rPr>
        <w:t xml:space="preserve"> </w:t>
      </w:r>
      <w:r w:rsidRPr="00925489">
        <w:rPr>
          <w:rFonts w:ascii="Arial" w:hAnsi="Arial"/>
          <w:color w:val="000000"/>
          <w:lang w:val="en-US"/>
        </w:rPr>
        <w:t>JM</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Ket</w:t>
      </w:r>
      <w:r w:rsidRPr="00925489">
        <w:rPr>
          <w:rFonts w:ascii="Arial" w:hAnsi="Arial"/>
          <w:color w:val="000000"/>
        </w:rPr>
        <w:t xml:space="preserve"> </w:t>
      </w:r>
      <w:r w:rsidRPr="00925489">
        <w:rPr>
          <w:rFonts w:ascii="Arial" w:hAnsi="Arial"/>
          <w:color w:val="000000"/>
          <w:lang w:val="en-US"/>
        </w:rPr>
        <w:t>JCF</w:t>
      </w:r>
      <w:r w:rsidRPr="00925489">
        <w:rPr>
          <w:rFonts w:ascii="Arial" w:hAnsi="Arial"/>
          <w:color w:val="000000"/>
        </w:rPr>
        <w:t xml:space="preserve">, </w:t>
      </w:r>
      <w:r w:rsidRPr="00925489">
        <w:rPr>
          <w:rFonts w:ascii="Arial" w:hAnsi="Arial"/>
          <w:color w:val="000000"/>
          <w:lang w:val="en-US"/>
        </w:rPr>
        <w:t>Kwakkel</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van</w:t>
      </w:r>
      <w:r w:rsidRPr="00925489">
        <w:rPr>
          <w:rFonts w:ascii="Arial" w:hAnsi="Arial"/>
          <w:color w:val="000000"/>
        </w:rPr>
        <w:t xml:space="preserve"> </w:t>
      </w:r>
      <w:r w:rsidRPr="00925489">
        <w:rPr>
          <w:rFonts w:ascii="Arial" w:hAnsi="Arial"/>
          <w:color w:val="000000"/>
          <w:lang w:val="de-DE"/>
        </w:rPr>
        <w:t>Wegen</w:t>
      </w:r>
      <w:r w:rsidRPr="00925489">
        <w:rPr>
          <w:rFonts w:ascii="Arial" w:hAnsi="Arial"/>
          <w:color w:val="000000"/>
        </w:rPr>
        <w:t xml:space="preserve"> </w:t>
      </w:r>
      <w:r w:rsidRPr="00925489">
        <w:rPr>
          <w:rFonts w:ascii="Arial" w:hAnsi="Arial"/>
          <w:color w:val="000000"/>
          <w:lang w:val="en-US"/>
        </w:rPr>
        <w:t>EEH</w:t>
      </w:r>
      <w:r w:rsidRPr="00925489">
        <w:rPr>
          <w:rFonts w:ascii="Arial" w:hAnsi="Arial"/>
          <w:color w:val="000000"/>
        </w:rPr>
        <w:t xml:space="preserve">. </w:t>
      </w:r>
      <w:r w:rsidRPr="00925489">
        <w:rPr>
          <w:rFonts w:ascii="Arial" w:hAnsi="Arial"/>
          <w:color w:val="000000"/>
          <w:lang w:val="en-US"/>
        </w:rPr>
        <w:t>Caregiver-mediated exercises for improving outcomes after stroke.</w:t>
      </w:r>
    </w:p>
    <w:p w14:paraId="1A229A68" w14:textId="77777777" w:rsidR="0031240A" w:rsidRPr="00CD50F1" w:rsidRDefault="0031240A" w:rsidP="00D46F69">
      <w:pPr>
        <w:numPr>
          <w:ilvl w:val="0"/>
          <w:numId w:val="38"/>
        </w:numPr>
        <w:tabs>
          <w:tab w:val="left" w:pos="360"/>
        </w:tabs>
        <w:spacing w:before="197" w:line="322" w:lineRule="exact"/>
        <w:ind w:left="360" w:hanging="360"/>
        <w:rPr>
          <w:rFonts w:ascii="Arial" w:hAnsi="Arial" w:cs="Arial"/>
          <w:color w:val="000000"/>
          <w:sz w:val="22"/>
          <w:szCs w:val="22"/>
          <w:lang w:val="en-US"/>
        </w:rPr>
        <w:sectPr w:rsidR="0031240A" w:rsidRPr="00CD50F1" w:rsidSect="006C6420">
          <w:pgSz w:w="11909" w:h="16838"/>
          <w:pgMar w:top="1934" w:right="1454" w:bottom="568" w:left="1781" w:header="720" w:footer="720" w:gutter="0"/>
          <w:cols w:space="60"/>
          <w:noEndnote/>
        </w:sectPr>
      </w:pPr>
    </w:p>
    <w:p w14:paraId="3C8A5050" w14:textId="77777777" w:rsidR="0031240A" w:rsidRPr="00CD50F1" w:rsidRDefault="00000000" w:rsidP="00925489">
      <w:pPr>
        <w:spacing w:line="298" w:lineRule="exact"/>
        <w:ind w:left="360" w:right="922"/>
        <w:rPr>
          <w:sz w:val="18"/>
          <w:szCs w:val="18"/>
        </w:rPr>
      </w:pPr>
      <w:r w:rsidRPr="00925489">
        <w:rPr>
          <w:rFonts w:ascii="Arial" w:hAnsi="Arial"/>
          <w:color w:val="000000"/>
          <w:lang w:val="en-US"/>
        </w:rPr>
        <w:t xml:space="preserve">Cochrane Database of Systematic Reviews 2016, Issue 12. Art. No.: CD011058. doi: </w:t>
      </w:r>
      <w:hyperlink r:id="rId78" w:history="1">
        <w:r w:rsidR="0031240A" w:rsidRPr="00925489">
          <w:rPr>
            <w:rFonts w:ascii="Arial" w:hAnsi="Arial"/>
            <w:color w:val="0066CC"/>
            <w:u w:val="single"/>
            <w:lang w:val="en-US"/>
          </w:rPr>
          <w:t>10.1002/14651858.CD011058.pub2.</w:t>
        </w:r>
      </w:hyperlink>
    </w:p>
    <w:p w14:paraId="2137E04F" w14:textId="7565C196" w:rsidR="0031240A" w:rsidRPr="00CD50F1" w:rsidRDefault="00000000" w:rsidP="00925489">
      <w:pPr>
        <w:tabs>
          <w:tab w:val="left" w:pos="360"/>
        </w:tabs>
        <w:spacing w:before="197" w:line="298" w:lineRule="exact"/>
        <w:ind w:left="360" w:right="230" w:hanging="360"/>
        <w:rPr>
          <w:sz w:val="18"/>
          <w:szCs w:val="18"/>
        </w:rPr>
      </w:pPr>
      <w:r w:rsidRPr="00925489">
        <w:rPr>
          <w:rFonts w:ascii="Arial" w:hAnsi="Arial"/>
          <w:color w:val="000000"/>
          <w:lang w:val="de-DE"/>
        </w:rPr>
        <w:t>23.</w:t>
      </w:r>
      <w:r w:rsidRPr="00925489">
        <w:rPr>
          <w:rFonts w:ascii="Arial" w:hAnsi="Arial"/>
          <w:color w:val="000000"/>
          <w:lang w:val="de-DE"/>
        </w:rPr>
        <w:tab/>
        <w:t>WHO (World Health Organization). Internationale Klassifikation der Funktionsfähigkeit, Behinderung und Gesundheit (ICF). Stand Oktober 2005. Herausgegeben vom Deutschen Institut für Medizinische Dokumentation und Information, DIMDI. WHO</w:t>
      </w:r>
    </w:p>
    <w:p w14:paraId="77A508F8" w14:textId="77777777" w:rsidR="0031240A" w:rsidRPr="00CD50F1" w:rsidRDefault="00000000" w:rsidP="00925489">
      <w:pPr>
        <w:spacing w:line="298" w:lineRule="exact"/>
        <w:ind w:left="360" w:right="691"/>
        <w:rPr>
          <w:sz w:val="18"/>
          <w:szCs w:val="18"/>
        </w:rPr>
      </w:pPr>
      <w:r w:rsidRPr="00925489">
        <w:rPr>
          <w:rFonts w:ascii="Arial" w:hAnsi="Arial"/>
          <w:color w:val="000000"/>
          <w:lang w:val="de-DE"/>
        </w:rPr>
        <w:t xml:space="preserve">Kooperationszentrum für das System Internationaler Klassifikationen </w:t>
      </w:r>
      <w:hyperlink r:id="rId79" w:history="1">
        <w:r w:rsidR="0031240A" w:rsidRPr="00925489">
          <w:rPr>
            <w:rFonts w:ascii="Arial" w:hAnsi="Arial"/>
            <w:color w:val="0066CC"/>
            <w:u w:val="single"/>
            <w:lang w:val="de-DE"/>
          </w:rPr>
          <w:t xml:space="preserve">(www.dimdi.de; </w:t>
        </w:r>
      </w:hyperlink>
      <w:r w:rsidRPr="00925489">
        <w:rPr>
          <w:rFonts w:ascii="Arial" w:hAnsi="Arial"/>
          <w:color w:val="000000"/>
          <w:lang w:val="de-DE"/>
        </w:rPr>
        <w:t>04.10.22).</w:t>
      </w:r>
    </w:p>
    <w:p w14:paraId="1155FCDF" w14:textId="77777777" w:rsidR="0031240A" w:rsidRPr="00925489" w:rsidRDefault="00000000" w:rsidP="00925489">
      <w:pPr>
        <w:numPr>
          <w:ilvl w:val="0"/>
          <w:numId w:val="39"/>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Winstein</w:t>
      </w:r>
      <w:r w:rsidRPr="00925489">
        <w:rPr>
          <w:rFonts w:ascii="Arial" w:hAnsi="Arial"/>
          <w:color w:val="000000"/>
        </w:rPr>
        <w:t xml:space="preserve"> </w:t>
      </w:r>
      <w:r w:rsidRPr="00925489">
        <w:rPr>
          <w:rFonts w:ascii="Arial" w:hAnsi="Arial"/>
          <w:color w:val="000000"/>
          <w:lang w:val="en-US"/>
        </w:rPr>
        <w:t>CJ</w:t>
      </w:r>
      <w:r w:rsidRPr="00925489">
        <w:rPr>
          <w:rFonts w:ascii="Arial" w:hAnsi="Arial"/>
          <w:color w:val="000000"/>
        </w:rPr>
        <w:t xml:space="preserve">, </w:t>
      </w:r>
      <w:r w:rsidRPr="00925489">
        <w:rPr>
          <w:rFonts w:ascii="Arial" w:hAnsi="Arial"/>
          <w:color w:val="000000"/>
          <w:lang w:val="en-US"/>
        </w:rPr>
        <w:t>Stein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Arena</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Bates</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Cherney</w:t>
      </w:r>
      <w:r w:rsidRPr="00925489">
        <w:rPr>
          <w:rFonts w:ascii="Arial" w:hAnsi="Arial"/>
          <w:color w:val="000000"/>
        </w:rPr>
        <w:t xml:space="preserve"> </w:t>
      </w:r>
      <w:r w:rsidRPr="00925489">
        <w:rPr>
          <w:rFonts w:ascii="Arial" w:hAnsi="Arial"/>
          <w:color w:val="000000"/>
          <w:lang w:val="en-US"/>
        </w:rPr>
        <w:t>LR</w:t>
      </w:r>
      <w:r w:rsidRPr="00925489">
        <w:rPr>
          <w:rFonts w:ascii="Arial" w:hAnsi="Arial"/>
          <w:color w:val="000000"/>
        </w:rPr>
        <w:t xml:space="preserve">, </w:t>
      </w:r>
      <w:r w:rsidRPr="00925489">
        <w:rPr>
          <w:rFonts w:ascii="Arial" w:hAnsi="Arial"/>
          <w:color w:val="000000"/>
          <w:lang w:val="en-US"/>
        </w:rPr>
        <w:t>Cramer</w:t>
      </w:r>
      <w:r w:rsidRPr="00925489">
        <w:rPr>
          <w:rFonts w:ascii="Arial" w:hAnsi="Arial"/>
          <w:color w:val="000000"/>
        </w:rPr>
        <w:t xml:space="preserve"> </w:t>
      </w:r>
      <w:r w:rsidRPr="00925489">
        <w:rPr>
          <w:rFonts w:ascii="Arial" w:hAnsi="Arial"/>
          <w:color w:val="000000"/>
          <w:lang w:val="en-US"/>
        </w:rPr>
        <w:t>SC</w:t>
      </w:r>
      <w:r w:rsidRPr="00925489">
        <w:rPr>
          <w:rFonts w:ascii="Arial" w:hAnsi="Arial"/>
          <w:color w:val="000000"/>
        </w:rPr>
        <w:t xml:space="preserve">, </w:t>
      </w:r>
      <w:r w:rsidRPr="00925489">
        <w:rPr>
          <w:rFonts w:ascii="Arial" w:hAnsi="Arial"/>
          <w:color w:val="000000"/>
          <w:lang w:val="en-US"/>
        </w:rPr>
        <w:t>Deruyter</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de-DE"/>
        </w:rPr>
        <w:t>Eng</w:t>
      </w:r>
      <w:r w:rsidRPr="00925489">
        <w:rPr>
          <w:rFonts w:ascii="Arial" w:hAnsi="Arial"/>
          <w:color w:val="000000"/>
        </w:rPr>
        <w:t xml:space="preserve"> </w:t>
      </w:r>
      <w:r w:rsidRPr="00925489">
        <w:rPr>
          <w:rFonts w:ascii="Arial" w:hAnsi="Arial"/>
          <w:color w:val="000000"/>
          <w:lang w:val="en-US"/>
        </w:rPr>
        <w:t>JJ</w:t>
      </w:r>
      <w:r w:rsidRPr="00925489">
        <w:rPr>
          <w:rFonts w:ascii="Arial" w:hAnsi="Arial"/>
          <w:color w:val="000000"/>
        </w:rPr>
        <w:t xml:space="preserve">, </w:t>
      </w:r>
      <w:r w:rsidRPr="00925489">
        <w:rPr>
          <w:rFonts w:ascii="Arial" w:hAnsi="Arial"/>
          <w:color w:val="000000"/>
          <w:lang w:val="en-US"/>
        </w:rPr>
        <w:t>Fisher</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Harvey</w:t>
      </w:r>
      <w:r w:rsidRPr="00925489">
        <w:rPr>
          <w:rFonts w:ascii="Arial" w:hAnsi="Arial"/>
          <w:color w:val="000000"/>
        </w:rPr>
        <w:t xml:space="preserve"> </w:t>
      </w:r>
      <w:r w:rsidRPr="00925489">
        <w:rPr>
          <w:rFonts w:ascii="Arial" w:hAnsi="Arial"/>
          <w:color w:val="000000"/>
          <w:lang w:val="en-US"/>
        </w:rPr>
        <w:t>RL</w:t>
      </w:r>
      <w:r w:rsidRPr="00925489">
        <w:rPr>
          <w:rFonts w:ascii="Arial" w:hAnsi="Arial"/>
          <w:color w:val="000000"/>
        </w:rPr>
        <w:t xml:space="preserve">, </w:t>
      </w:r>
      <w:r w:rsidRPr="00925489">
        <w:rPr>
          <w:rFonts w:ascii="Arial" w:hAnsi="Arial"/>
          <w:color w:val="000000"/>
          <w:lang w:val="en-US"/>
        </w:rPr>
        <w:t>Lang</w:t>
      </w:r>
      <w:r w:rsidRPr="00925489">
        <w:rPr>
          <w:rFonts w:ascii="Arial" w:hAnsi="Arial"/>
          <w:color w:val="000000"/>
        </w:rPr>
        <w:t xml:space="preserve"> </w:t>
      </w:r>
      <w:r w:rsidRPr="00925489">
        <w:rPr>
          <w:rFonts w:ascii="Arial" w:hAnsi="Arial"/>
          <w:color w:val="000000"/>
          <w:lang w:val="en-US"/>
        </w:rPr>
        <w:t>CE</w:t>
      </w:r>
      <w:r w:rsidRPr="00925489">
        <w:rPr>
          <w:rFonts w:ascii="Arial" w:hAnsi="Arial"/>
          <w:color w:val="000000"/>
        </w:rPr>
        <w:t xml:space="preserve">, </w:t>
      </w:r>
      <w:r w:rsidRPr="00925489">
        <w:rPr>
          <w:rFonts w:ascii="Arial" w:hAnsi="Arial"/>
          <w:color w:val="000000"/>
          <w:lang w:val="de-DE"/>
        </w:rPr>
        <w:t>MacKay</w:t>
      </w:r>
      <w:r w:rsidRPr="00925489">
        <w:rPr>
          <w:rFonts w:ascii="Arial" w:hAnsi="Arial"/>
          <w:color w:val="000000"/>
        </w:rPr>
        <w:t>-</w:t>
      </w:r>
      <w:r w:rsidRPr="00925489">
        <w:rPr>
          <w:rFonts w:ascii="Arial" w:hAnsi="Arial"/>
          <w:color w:val="000000"/>
          <w:lang w:val="de-DE"/>
        </w:rPr>
        <w:t>Lyons</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en-US"/>
        </w:rPr>
        <w:t>Ottenbacher</w:t>
      </w:r>
      <w:r w:rsidRPr="00925489">
        <w:rPr>
          <w:rFonts w:ascii="Arial" w:hAnsi="Arial"/>
          <w:color w:val="000000"/>
        </w:rPr>
        <w:t xml:space="preserve"> </w:t>
      </w:r>
      <w:r w:rsidRPr="00925489">
        <w:rPr>
          <w:rFonts w:ascii="Arial" w:hAnsi="Arial"/>
          <w:color w:val="000000"/>
          <w:lang w:val="en-US"/>
        </w:rPr>
        <w:t>KJ</w:t>
      </w:r>
      <w:r w:rsidRPr="00925489">
        <w:rPr>
          <w:rFonts w:ascii="Arial" w:hAnsi="Arial"/>
          <w:color w:val="000000"/>
        </w:rPr>
        <w:t xml:space="preserve">, </w:t>
      </w:r>
      <w:r w:rsidRPr="00925489">
        <w:rPr>
          <w:rFonts w:ascii="Arial" w:hAnsi="Arial"/>
          <w:color w:val="000000"/>
          <w:lang w:val="en-US"/>
        </w:rPr>
        <w:t>Pugh</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Reeves</w:t>
      </w:r>
      <w:r w:rsidRPr="00925489">
        <w:rPr>
          <w:rFonts w:ascii="Arial" w:hAnsi="Arial"/>
          <w:color w:val="000000"/>
        </w:rPr>
        <w:t xml:space="preserve"> </w:t>
      </w:r>
      <w:r w:rsidRPr="00925489">
        <w:rPr>
          <w:rFonts w:ascii="Arial" w:hAnsi="Arial"/>
          <w:color w:val="000000"/>
          <w:lang w:val="en-US"/>
        </w:rPr>
        <w:t>MJ</w:t>
      </w:r>
      <w:r w:rsidRPr="00925489">
        <w:rPr>
          <w:rFonts w:ascii="Arial" w:hAnsi="Arial"/>
          <w:color w:val="000000"/>
        </w:rPr>
        <w:t xml:space="preserve">, </w:t>
      </w:r>
      <w:r w:rsidRPr="00925489">
        <w:rPr>
          <w:rFonts w:ascii="Arial" w:hAnsi="Arial"/>
          <w:color w:val="000000"/>
          <w:lang w:val="en-US"/>
        </w:rPr>
        <w:t>Richards</w:t>
      </w:r>
      <w:r w:rsidRPr="00925489">
        <w:rPr>
          <w:rFonts w:ascii="Arial" w:hAnsi="Arial"/>
          <w:color w:val="000000"/>
        </w:rPr>
        <w:t xml:space="preserve"> </w:t>
      </w:r>
      <w:r w:rsidRPr="00925489">
        <w:rPr>
          <w:rFonts w:ascii="Arial" w:hAnsi="Arial"/>
          <w:color w:val="000000"/>
          <w:lang w:val="de-DE"/>
        </w:rPr>
        <w:t>LG</w:t>
      </w:r>
      <w:r w:rsidRPr="00925489">
        <w:rPr>
          <w:rFonts w:ascii="Arial" w:hAnsi="Arial"/>
          <w:color w:val="000000"/>
        </w:rPr>
        <w:t xml:space="preserve">, </w:t>
      </w:r>
      <w:r w:rsidRPr="00925489">
        <w:rPr>
          <w:rFonts w:ascii="Arial" w:hAnsi="Arial"/>
          <w:color w:val="000000"/>
          <w:lang w:val="de-DE"/>
        </w:rPr>
        <w:t>Stiers</w:t>
      </w:r>
      <w:r w:rsidRPr="00925489">
        <w:rPr>
          <w:rFonts w:ascii="Arial" w:hAnsi="Arial"/>
          <w:color w:val="000000"/>
        </w:rPr>
        <w:t xml:space="preserve"> </w:t>
      </w:r>
      <w:r w:rsidRPr="00925489">
        <w:rPr>
          <w:rFonts w:ascii="Arial" w:hAnsi="Arial"/>
          <w:color w:val="000000"/>
          <w:lang w:val="de-DE"/>
        </w:rPr>
        <w:t>W</w:t>
      </w:r>
      <w:r w:rsidRPr="00925489">
        <w:rPr>
          <w:rFonts w:ascii="Arial" w:hAnsi="Arial"/>
          <w:color w:val="000000"/>
        </w:rPr>
        <w:t xml:space="preserve">, </w:t>
      </w:r>
      <w:r w:rsidRPr="00925489">
        <w:rPr>
          <w:rFonts w:ascii="Arial" w:hAnsi="Arial"/>
          <w:color w:val="000000"/>
          <w:lang w:val="en-US"/>
        </w:rPr>
        <w:t>Zorowitz</w:t>
      </w:r>
      <w:r w:rsidRPr="00925489">
        <w:rPr>
          <w:rFonts w:ascii="Arial" w:hAnsi="Arial"/>
          <w:color w:val="000000"/>
        </w:rPr>
        <w:t xml:space="preserve"> </w:t>
      </w:r>
      <w:r w:rsidRPr="00925489">
        <w:rPr>
          <w:rFonts w:ascii="Arial" w:hAnsi="Arial"/>
          <w:color w:val="000000"/>
          <w:lang w:val="en-US"/>
        </w:rPr>
        <w:t>RD</w:t>
      </w:r>
      <w:r w:rsidRPr="00925489">
        <w:rPr>
          <w:rFonts w:ascii="Arial" w:hAnsi="Arial"/>
          <w:color w:val="000000"/>
        </w:rPr>
        <w:t xml:space="preserve">. </w:t>
      </w:r>
      <w:r w:rsidRPr="00925489">
        <w:rPr>
          <w:rFonts w:ascii="Arial" w:hAnsi="Arial"/>
          <w:color w:val="000000"/>
          <w:lang w:val="en-US"/>
        </w:rPr>
        <w:t>Guidelines for adult stroke rehabilitation and recovery: a guideline for healthcare professionals from the American Heart Association/American Stroke Association. Stroke. 2016 Jun. 47(6), e98-e169. doi: 10.1161/STR.0000000000000098.</w:t>
      </w:r>
    </w:p>
    <w:p w14:paraId="2AD2A458" w14:textId="77777777" w:rsidR="0031240A" w:rsidRPr="00925489" w:rsidRDefault="00000000" w:rsidP="00925489">
      <w:pPr>
        <w:numPr>
          <w:ilvl w:val="0"/>
          <w:numId w:val="39"/>
        </w:numPr>
        <w:tabs>
          <w:tab w:val="left" w:pos="360"/>
        </w:tabs>
        <w:spacing w:before="197" w:line="298" w:lineRule="exact"/>
        <w:ind w:left="360" w:hanging="360"/>
        <w:jc w:val="both"/>
        <w:rPr>
          <w:rFonts w:ascii="Arial" w:hAnsi="Arial" w:cs="Arial"/>
          <w:color w:val="000000"/>
        </w:rPr>
      </w:pPr>
      <w:r w:rsidRPr="00925489">
        <w:rPr>
          <w:rFonts w:ascii="Arial" w:hAnsi="Arial"/>
          <w:color w:val="000000"/>
          <w:lang w:val="fr-FR"/>
        </w:rPr>
        <w:t xml:space="preserve">Yang Y-R, Tsai M-P, Chuang T-Y, Sung W-H, Wang R-Y. </w:t>
      </w:r>
      <w:r w:rsidRPr="00925489">
        <w:rPr>
          <w:rFonts w:ascii="Arial" w:hAnsi="Arial"/>
          <w:color w:val="000000"/>
          <w:lang w:val="en-US"/>
        </w:rPr>
        <w:t>Virtual reality-based Training improves community ambulation in individuals with stroke: a randomized controlled trial. Gait Posture. 2008 Mar 20. 28:201–206. doi: 10.1016/j.gaitpost.2007.11.007.</w:t>
      </w:r>
    </w:p>
    <w:p w14:paraId="6DF799AF" w14:textId="77777777" w:rsidR="0031240A" w:rsidRPr="00CD50F1" w:rsidRDefault="0031240A" w:rsidP="00D46F69">
      <w:pPr>
        <w:numPr>
          <w:ilvl w:val="0"/>
          <w:numId w:val="39"/>
        </w:numPr>
        <w:tabs>
          <w:tab w:val="left" w:pos="360"/>
        </w:tabs>
        <w:spacing w:before="197" w:line="322" w:lineRule="exact"/>
        <w:ind w:left="360" w:hanging="360"/>
        <w:jc w:val="both"/>
        <w:rPr>
          <w:rFonts w:ascii="Arial" w:hAnsi="Arial" w:cs="Arial"/>
          <w:color w:val="000000"/>
          <w:sz w:val="22"/>
          <w:szCs w:val="22"/>
          <w:lang w:val="en-US"/>
        </w:rPr>
        <w:sectPr w:rsidR="0031240A" w:rsidRPr="00CD50F1">
          <w:pgSz w:w="11909" w:h="16838"/>
          <w:pgMar w:top="1934" w:right="1426" w:bottom="9466" w:left="1781" w:header="720" w:footer="720" w:gutter="0"/>
          <w:cols w:space="60"/>
          <w:noEndnote/>
        </w:sectPr>
      </w:pPr>
    </w:p>
    <w:p w14:paraId="4ECFC6FC" w14:textId="0D47E7D5" w:rsidR="0031240A" w:rsidRPr="00CD50F1" w:rsidRDefault="00000000" w:rsidP="00D46F69">
      <w:pPr>
        <w:rPr>
          <w:sz w:val="18"/>
          <w:szCs w:val="18"/>
        </w:rPr>
      </w:pPr>
      <w:bookmarkStart w:id="28" w:name="bookmark27"/>
      <w:r w:rsidRPr="00CD50F1">
        <w:rPr>
          <w:rFonts w:ascii="Arial" w:hAnsi="Arial"/>
          <w:b/>
          <w:color w:val="000000"/>
          <w:sz w:val="28"/>
        </w:rPr>
        <w:t>7</w:t>
      </w:r>
      <w:bookmarkEnd w:id="28"/>
      <w:r w:rsidRPr="00CD50F1">
        <w:rPr>
          <w:rFonts w:ascii="Arial" w:hAnsi="Arial"/>
          <w:b/>
          <w:color w:val="000000"/>
          <w:sz w:val="26"/>
        </w:rPr>
        <w:tab/>
      </w:r>
      <w:r w:rsidRPr="00CD50F1">
        <w:rPr>
          <w:rFonts w:ascii="Arial" w:hAnsi="Arial"/>
          <w:b/>
          <w:color w:val="000000"/>
          <w:sz w:val="28"/>
        </w:rPr>
        <w:t>Реабілітація верхньої кінцівки</w:t>
      </w:r>
    </w:p>
    <w:p w14:paraId="1411877E" w14:textId="77777777" w:rsidR="0031240A" w:rsidRPr="00CD50F1" w:rsidRDefault="00000000" w:rsidP="00D46F69">
      <w:pPr>
        <w:spacing w:before="178"/>
        <w:rPr>
          <w:sz w:val="18"/>
          <w:szCs w:val="18"/>
        </w:rPr>
      </w:pPr>
      <w:r w:rsidRPr="00CD50F1">
        <w:rPr>
          <w:rFonts w:ascii="Arial" w:hAnsi="Arial"/>
          <w:color w:val="000000"/>
        </w:rPr>
        <w:t>Thomas Platz, Bernhard Elsner</w:t>
      </w:r>
    </w:p>
    <w:p w14:paraId="7F87AD5C" w14:textId="77777777" w:rsidR="0031240A" w:rsidRPr="00CD50F1" w:rsidRDefault="00000000" w:rsidP="00D46F69">
      <w:pPr>
        <w:tabs>
          <w:tab w:val="left" w:pos="706"/>
        </w:tabs>
        <w:spacing w:before="528"/>
      </w:pPr>
      <w:bookmarkStart w:id="29" w:name="bookmark28"/>
      <w:r w:rsidRPr="00CD50F1">
        <w:rPr>
          <w:rFonts w:ascii="Arial" w:hAnsi="Arial"/>
          <w:b/>
          <w:color w:val="000000"/>
          <w:sz w:val="26"/>
        </w:rPr>
        <w:t>7</w:t>
      </w:r>
      <w:bookmarkEnd w:id="29"/>
      <w:r w:rsidRPr="00CD50F1">
        <w:rPr>
          <w:rFonts w:ascii="Arial" w:hAnsi="Arial"/>
          <w:b/>
          <w:color w:val="000000"/>
          <w:sz w:val="26"/>
        </w:rPr>
        <w:t>.1</w:t>
      </w:r>
      <w:r w:rsidRPr="00CD50F1">
        <w:rPr>
          <w:rFonts w:ascii="Arial" w:hAnsi="Arial"/>
          <w:b/>
          <w:color w:val="000000"/>
          <w:sz w:val="26"/>
        </w:rPr>
        <w:tab/>
        <w:t>Наукове підґрунтя та докази</w:t>
      </w:r>
    </w:p>
    <w:p w14:paraId="1312924B" w14:textId="77777777" w:rsidR="0031240A" w:rsidRPr="00CD50F1" w:rsidRDefault="00000000" w:rsidP="00925489">
      <w:pPr>
        <w:spacing w:before="432" w:line="298" w:lineRule="exact"/>
        <w:rPr>
          <w:sz w:val="18"/>
          <w:szCs w:val="18"/>
        </w:rPr>
      </w:pPr>
      <w:r w:rsidRPr="00925489">
        <w:rPr>
          <w:rFonts w:ascii="Arial" w:hAnsi="Arial"/>
          <w:color w:val="000000"/>
        </w:rPr>
        <w:t>Існує багато методів лікування верхньої кінцівки з центральним парезом. Рекомендації повинні базуватись на систематичній доказовій базі в рамках підготовки керівництв Німецького товариства щодо нейрореабілітації (DGNR) (керівництво S3, Platz та співавт., 2020 р.) та Міжнародної федерації нейрореабілітації (WFNR) (практичні рекомендації, засновані на доказах) щодо реабілітації верхніх кінцівок (Platz та співавт., 2021 р.). Було систематично оцінено та використано 411 звітів про результати рандомізованих контрольованих досліджень та 114 систематичних оглядів (СО)/мета-аналізів. До літературних джерел було додано нещодавні систематичні огляди, пов’язані з дослідницьким питанням керівництва (пошук у базі даних PubMed, останні 5 років, станом на 27 серпня 2022 р.) щодо лікування інших порушень функції верхньої кінцівки (атаксія, акінетично-ригідний синдром, апраксія та соматосенсорні порушення), за допомогою пошукового терміну «реабілітація» у комбінації з пошуковими термінами «атаксія», «паркінсонізм», «апраксія» або «соматосенсорний».</w:t>
      </w:r>
    </w:p>
    <w:p w14:paraId="4A830211" w14:textId="77777777" w:rsidR="0031240A" w:rsidRPr="00CD50F1" w:rsidRDefault="00000000" w:rsidP="00D46F69">
      <w:pPr>
        <w:tabs>
          <w:tab w:val="left" w:pos="706"/>
        </w:tabs>
        <w:spacing w:before="432"/>
      </w:pPr>
      <w:bookmarkStart w:id="30" w:name="bookmark29"/>
      <w:r w:rsidRPr="00CD50F1">
        <w:rPr>
          <w:rFonts w:ascii="Arial" w:hAnsi="Arial"/>
          <w:b/>
          <w:color w:val="000000"/>
          <w:sz w:val="26"/>
        </w:rPr>
        <w:t>7</w:t>
      </w:r>
      <w:bookmarkEnd w:id="30"/>
      <w:r w:rsidRPr="00CD50F1">
        <w:rPr>
          <w:rFonts w:ascii="Arial" w:hAnsi="Arial"/>
          <w:b/>
          <w:color w:val="000000"/>
          <w:sz w:val="26"/>
        </w:rPr>
        <w:t>.2</w:t>
      </w:r>
      <w:r w:rsidRPr="00CD50F1">
        <w:rPr>
          <w:rFonts w:ascii="Arial" w:hAnsi="Arial"/>
          <w:b/>
          <w:color w:val="000000"/>
          <w:sz w:val="26"/>
        </w:rPr>
        <w:tab/>
        <w:t>Діагностика та план лікування</w:t>
      </w:r>
    </w:p>
    <w:p w14:paraId="1EF31035" w14:textId="77777777" w:rsidR="0031240A" w:rsidRPr="00CD50F1" w:rsidRDefault="00000000" w:rsidP="00925489">
      <w:pPr>
        <w:spacing w:before="346" w:line="298" w:lineRule="exact"/>
        <w:rPr>
          <w:sz w:val="18"/>
          <w:szCs w:val="18"/>
        </w:rPr>
      </w:pPr>
      <w:r w:rsidRPr="00925489">
        <w:rPr>
          <w:rFonts w:ascii="Arial" w:hAnsi="Arial"/>
          <w:color w:val="000000"/>
        </w:rPr>
        <w:t>Сенсомоторні порушення верхніх кінцівок можуть бути зумовлені центральним та периферичним парезом, а також атаксією, акінетично-ригідними руховими розладами, апраксією та розладами соматосенсорного сприйняття (поверхневої або глибокої чутливості). Усі зазначені синдроми є порушеннями функцій організму (ураження або порушення).</w:t>
      </w:r>
    </w:p>
    <w:p w14:paraId="6DC18669" w14:textId="77777777" w:rsidR="0031240A" w:rsidRPr="00CD50F1" w:rsidRDefault="00000000" w:rsidP="00D46F69">
      <w:pPr>
        <w:spacing w:before="163" w:line="317" w:lineRule="exact"/>
        <w:ind w:right="461"/>
        <w:rPr>
          <w:sz w:val="18"/>
          <w:szCs w:val="18"/>
        </w:rPr>
      </w:pPr>
      <w:r w:rsidRPr="00CD50F1">
        <w:rPr>
          <w:rFonts w:ascii="Arial" w:hAnsi="Arial"/>
          <w:color w:val="000000"/>
        </w:rPr>
        <w:t>Їхній вплив на повсякденну діяльність, що виконується за допомогою верхніх кінцівок, називається активністю з обмеженою життєдіяльністю.</w:t>
      </w:r>
    </w:p>
    <w:p w14:paraId="344E5D16" w14:textId="77777777" w:rsidR="0031240A" w:rsidRPr="00CD50F1" w:rsidRDefault="00000000" w:rsidP="00925489">
      <w:pPr>
        <w:spacing w:before="158" w:line="298" w:lineRule="exact"/>
        <w:rPr>
          <w:sz w:val="18"/>
          <w:szCs w:val="18"/>
        </w:rPr>
      </w:pPr>
      <w:r w:rsidRPr="00925489">
        <w:rPr>
          <w:rFonts w:ascii="Arial" w:hAnsi="Arial"/>
          <w:color w:val="000000"/>
        </w:rPr>
        <w:t>Здатності описують основні (органічно) можливі функції, а продуктивність – функції, що фактично застосовуються у повсякденній діяльності.</w:t>
      </w:r>
    </w:p>
    <w:p w14:paraId="3D55E10B" w14:textId="77777777" w:rsidR="0031240A" w:rsidRPr="00CD50F1" w:rsidRDefault="00000000" w:rsidP="00925489">
      <w:pPr>
        <w:spacing w:before="158" w:line="298" w:lineRule="exact"/>
        <w:rPr>
          <w:sz w:val="18"/>
          <w:szCs w:val="18"/>
        </w:rPr>
      </w:pPr>
      <w:r w:rsidRPr="00925489">
        <w:rPr>
          <w:rFonts w:ascii="Arial" w:hAnsi="Arial"/>
          <w:color w:val="000000"/>
        </w:rPr>
        <w:t>Враховуючи вищезазначене, ураження можуть бути причиною обмеження активності, причому різні види уражень обмежують діяльність та, таким чином, знижують працездатність.</w:t>
      </w:r>
    </w:p>
    <w:p w14:paraId="22A74AD9" w14:textId="77777777" w:rsidR="0031240A" w:rsidRPr="00CD50F1" w:rsidRDefault="00000000" w:rsidP="00D46F69">
      <w:pPr>
        <w:spacing w:before="163" w:line="317" w:lineRule="exact"/>
        <w:rPr>
          <w:sz w:val="18"/>
          <w:szCs w:val="18"/>
        </w:rPr>
      </w:pPr>
      <w:r w:rsidRPr="00CD50F1">
        <w:rPr>
          <w:rFonts w:ascii="Arial" w:hAnsi="Arial"/>
          <w:color w:val="000000"/>
        </w:rPr>
        <w:t>З іншого боку, фактичне застосування функцій організму в повсякденній діяльності залежить не лише від здатностей, а й від ставлення та навченої поведінки, тому індивідуальна продуктивність не обов’язково повинна відповідати здатностям.</w:t>
      </w:r>
    </w:p>
    <w:p w14:paraId="06EF373C" w14:textId="77777777" w:rsidR="0031240A" w:rsidRPr="00CD50F1" w:rsidRDefault="00000000" w:rsidP="00D46F69">
      <w:pPr>
        <w:spacing w:before="154" w:line="326" w:lineRule="exact"/>
        <w:rPr>
          <w:sz w:val="18"/>
          <w:szCs w:val="18"/>
        </w:rPr>
      </w:pPr>
      <w:r w:rsidRPr="00CD50F1">
        <w:rPr>
          <w:rFonts w:ascii="Arial" w:hAnsi="Arial"/>
          <w:color w:val="000000"/>
        </w:rPr>
        <w:t>Результати неврологічного обстеження, підтверджені клінічно та, за необхідності, параклінічно, визначають наявні неврологічні розлади (ураження) як причини обмеження активності.</w:t>
      </w:r>
    </w:p>
    <w:p w14:paraId="2226A874" w14:textId="77777777" w:rsidR="0031240A" w:rsidRPr="00CD50F1" w:rsidRDefault="0031240A" w:rsidP="00D46F69">
      <w:pPr>
        <w:spacing w:before="154" w:line="326" w:lineRule="exact"/>
        <w:sectPr w:rsidR="0031240A" w:rsidRPr="00CD50F1">
          <w:pgSz w:w="11909" w:h="16838"/>
          <w:pgMar w:top="1997" w:right="1445" w:bottom="1531" w:left="1421" w:header="720" w:footer="720" w:gutter="0"/>
          <w:cols w:space="60"/>
          <w:noEndnote/>
        </w:sectPr>
      </w:pPr>
    </w:p>
    <w:p w14:paraId="401931B3" w14:textId="77777777" w:rsidR="0031240A" w:rsidRPr="00CD50F1" w:rsidRDefault="00000000" w:rsidP="00925489">
      <w:pPr>
        <w:spacing w:line="298" w:lineRule="exact"/>
        <w:ind w:left="115"/>
        <w:rPr>
          <w:sz w:val="18"/>
          <w:szCs w:val="18"/>
        </w:rPr>
      </w:pPr>
      <w:r w:rsidRPr="00925489">
        <w:rPr>
          <w:rFonts w:ascii="Arial" w:hAnsi="Arial"/>
          <w:color w:val="000000"/>
        </w:rPr>
        <w:t>У контексті реабілітації ураження повинні бути більш детально визначені за допомогою стандартизованих оцінок.</w:t>
      </w:r>
    </w:p>
    <w:p w14:paraId="2194656A" w14:textId="77777777" w:rsidR="0031240A" w:rsidRPr="00CD50F1" w:rsidRDefault="00000000" w:rsidP="00925489">
      <w:pPr>
        <w:spacing w:before="158" w:line="298" w:lineRule="exact"/>
        <w:ind w:left="115"/>
        <w:rPr>
          <w:sz w:val="18"/>
          <w:szCs w:val="18"/>
        </w:rPr>
      </w:pPr>
      <w:r w:rsidRPr="00925489">
        <w:rPr>
          <w:rFonts w:ascii="Arial" w:hAnsi="Arial"/>
          <w:color w:val="000000"/>
        </w:rPr>
        <w:t>Індивідуальна реабілітація при сенсомоторних порушеннях верхніх кінцівок включає також реєстрацію суб'єктивних та об'єктивних обмежень активності та працездатності.</w:t>
      </w:r>
    </w:p>
    <w:p w14:paraId="55034EA0" w14:textId="77777777" w:rsidR="0031240A" w:rsidRPr="00CD50F1" w:rsidRDefault="00000000" w:rsidP="00925489">
      <w:pPr>
        <w:spacing w:before="158" w:line="298" w:lineRule="exact"/>
        <w:ind w:left="115"/>
        <w:rPr>
          <w:sz w:val="18"/>
          <w:szCs w:val="18"/>
        </w:rPr>
      </w:pPr>
      <w:r w:rsidRPr="00925489">
        <w:rPr>
          <w:rFonts w:ascii="Arial" w:hAnsi="Arial"/>
          <w:color w:val="000000"/>
        </w:rPr>
        <w:t>На фоні цих етапів діагностики згодом можна визначити вплив уражень на активність. Порівняння здатностей та продуктивності та визначення факторів, що можуть спричинити розбіжності (наприклад, ставлення та навчена поведінка), також допомагають пояснити повсякденну діяльність. Усі ці етапи та міркування згодом ведуть до встановлення та узгодження цілей лікування з пацієнтами (можливо, диференційованими щодо функцій організму, активності та продуктивності), можливих втручань, що підтримують досягнення цілей, а також організаційних аспектів, таких як впровадження, інтенсивність, розподіл та тривалість лікування.</w:t>
      </w:r>
    </w:p>
    <w:p w14:paraId="7AEC3606" w14:textId="77777777" w:rsidR="0031240A" w:rsidRPr="00CD50F1" w:rsidRDefault="00000000" w:rsidP="00925489">
      <w:pPr>
        <w:spacing w:before="158" w:line="298" w:lineRule="exact"/>
        <w:ind w:left="115"/>
        <w:rPr>
          <w:sz w:val="18"/>
          <w:szCs w:val="18"/>
        </w:rPr>
      </w:pPr>
      <w:r w:rsidRPr="00925489">
        <w:rPr>
          <w:rFonts w:ascii="Arial" w:hAnsi="Arial"/>
          <w:color w:val="000000"/>
        </w:rPr>
        <w:t xml:space="preserve">Для вибору відповідних інструментів оцінки див. відповідні огляди (наприклад, </w:t>
      </w:r>
      <w:hyperlink r:id="rId80" w:history="1">
        <w:r w:rsidR="0031240A" w:rsidRPr="00925489">
          <w:rPr>
            <w:rFonts w:ascii="Arial" w:hAnsi="Arial"/>
            <w:color w:val="0066CC"/>
            <w:u w:val="single"/>
          </w:rPr>
          <w:t>https://www.sralab.org/rehabilitation-measures</w:t>
        </w:r>
      </w:hyperlink>
      <w:hyperlink r:id="rId81" w:history="1">
        <w:r w:rsidR="0031240A" w:rsidRPr="00925489">
          <w:rPr>
            <w:rFonts w:ascii="Arial" w:hAnsi="Arial"/>
            <w:color w:val="0066CC"/>
            <w:u w:val="single"/>
          </w:rPr>
          <w:t>).</w:t>
        </w:r>
      </w:hyperlink>
    </w:p>
    <w:p w14:paraId="52E18594" w14:textId="77777777" w:rsidR="0031240A" w:rsidRPr="00CD50F1" w:rsidRDefault="0031240A" w:rsidP="00D46F69">
      <w:pPr>
        <w:spacing w:after="206"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614E96E3" w14:textId="77777777" w:rsidTr="006C6420">
        <w:trPr>
          <w:trHeight w:hRule="exact" w:val="725"/>
        </w:trPr>
        <w:tc>
          <w:tcPr>
            <w:tcW w:w="6158" w:type="dxa"/>
            <w:shd w:val="clear" w:color="auto" w:fill="00A1E3"/>
          </w:tcPr>
          <w:p w14:paraId="30CE7348"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7B2955F0" w14:textId="77777777" w:rsidR="0031240A" w:rsidRPr="00CD50F1" w:rsidRDefault="00000000" w:rsidP="006C6420">
            <w:pPr>
              <w:spacing w:before="60"/>
            </w:pPr>
            <w:r w:rsidRPr="00CD50F1">
              <w:rPr>
                <w:rFonts w:ascii="Arial" w:hAnsi="Arial"/>
                <w:b/>
                <w:color w:val="FFFFFF"/>
              </w:rPr>
              <w:t>Нова</w:t>
            </w:r>
          </w:p>
          <w:p w14:paraId="7BD2CEA5"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464E24F4" w14:textId="77777777" w:rsidTr="006C6420">
        <w:trPr>
          <w:trHeight w:hRule="exact" w:val="1440"/>
        </w:trPr>
        <w:tc>
          <w:tcPr>
            <w:tcW w:w="9297" w:type="dxa"/>
            <w:gridSpan w:val="2"/>
            <w:shd w:val="clear" w:color="auto" w:fill="D9F4FF"/>
          </w:tcPr>
          <w:p w14:paraId="1EFF618D" w14:textId="77777777" w:rsidR="0031240A" w:rsidRPr="00CD50F1" w:rsidRDefault="00000000" w:rsidP="006C6420">
            <w:pPr>
              <w:spacing w:before="60" w:line="269" w:lineRule="exact"/>
              <w:ind w:left="34" w:right="379"/>
            </w:pPr>
            <w:r w:rsidRPr="00CD50F1">
              <w:rPr>
                <w:rFonts w:ascii="Arial" w:hAnsi="Arial"/>
                <w:color w:val="000000"/>
              </w:rPr>
              <w:t>При реабілітації при сенсомоторних порушеннях верхніх кінцівок (i) обмеження активності та пов’язані з ними аспекти здібностей та продуктивності необхідно об’єктивізувати за допомогою стандартизованої оцінки, (ii) необхідно виявити причини порушень функції організму (ураження) та (iii) їх необхідно кількісно оцінити за допомогою стандартизованої оцінки.</w:t>
            </w:r>
          </w:p>
        </w:tc>
      </w:tr>
      <w:tr w:rsidR="0031240A" w:rsidRPr="00CD50F1" w14:paraId="146EE752" w14:textId="77777777" w:rsidTr="006C6420">
        <w:trPr>
          <w:trHeight w:hRule="exact" w:val="403"/>
        </w:trPr>
        <w:tc>
          <w:tcPr>
            <w:tcW w:w="9297" w:type="dxa"/>
            <w:gridSpan w:val="2"/>
            <w:shd w:val="clear" w:color="auto" w:fill="FFFFFF"/>
          </w:tcPr>
          <w:p w14:paraId="3EEC9076" w14:textId="77777777" w:rsidR="0031240A" w:rsidRPr="00CD50F1" w:rsidRDefault="00000000" w:rsidP="006C6420">
            <w:pPr>
              <w:spacing w:before="60"/>
            </w:pPr>
            <w:r w:rsidRPr="00CD50F1">
              <w:rPr>
                <w:rFonts w:ascii="Arial" w:hAnsi="Arial"/>
                <w:color w:val="000000"/>
              </w:rPr>
              <w:t>Сила консенсусу: 100,0 %</w:t>
            </w:r>
          </w:p>
        </w:tc>
      </w:tr>
    </w:tbl>
    <w:p w14:paraId="7DACF034" w14:textId="77777777" w:rsidR="0031240A" w:rsidRPr="00CD50F1" w:rsidRDefault="0031240A" w:rsidP="006C6420">
      <w:pPr>
        <w:spacing w:after="360"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150D5747" w14:textId="77777777" w:rsidTr="006C6420">
        <w:trPr>
          <w:trHeight w:hRule="exact" w:val="720"/>
        </w:trPr>
        <w:tc>
          <w:tcPr>
            <w:tcW w:w="6158" w:type="dxa"/>
            <w:shd w:val="clear" w:color="auto" w:fill="00A1E3"/>
          </w:tcPr>
          <w:p w14:paraId="6E87FCAA"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71F4F6AC" w14:textId="77777777" w:rsidR="0031240A" w:rsidRPr="00CD50F1" w:rsidRDefault="00000000" w:rsidP="006C6420">
            <w:pPr>
              <w:spacing w:before="60"/>
            </w:pPr>
            <w:r w:rsidRPr="00CD50F1">
              <w:rPr>
                <w:rFonts w:ascii="Arial" w:hAnsi="Arial"/>
                <w:b/>
                <w:color w:val="FFFFFF"/>
              </w:rPr>
              <w:t>Нова</w:t>
            </w:r>
          </w:p>
          <w:p w14:paraId="5DA81A7F"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31EB415A" w14:textId="77777777" w:rsidTr="006C6420">
        <w:trPr>
          <w:trHeight w:hRule="exact" w:val="1142"/>
        </w:trPr>
        <w:tc>
          <w:tcPr>
            <w:tcW w:w="9297" w:type="dxa"/>
            <w:gridSpan w:val="2"/>
            <w:shd w:val="clear" w:color="auto" w:fill="D9F4FF"/>
          </w:tcPr>
          <w:p w14:paraId="3BD9E9CD" w14:textId="77777777" w:rsidR="0031240A" w:rsidRPr="00CD50F1" w:rsidRDefault="00000000" w:rsidP="006C6420">
            <w:pPr>
              <w:spacing w:before="60" w:line="269" w:lineRule="exact"/>
              <w:ind w:left="34" w:right="374"/>
            </w:pPr>
            <w:r w:rsidRPr="00CD50F1">
              <w:rPr>
                <w:rFonts w:ascii="Arial" w:hAnsi="Arial"/>
                <w:color w:val="000000"/>
              </w:rPr>
              <w:t>Згодом (iv) необхідно визначити вплив порушень на рівень активності та, за необхідності, змінені фактори продуктивності та, відповідно до цього, цілі лікування, а також відповідні втручання повинні бути узгоджені, ініційовані, реалізовані та оцінені з часом разом з пацієнтами.</w:t>
            </w:r>
          </w:p>
        </w:tc>
      </w:tr>
      <w:tr w:rsidR="0031240A" w:rsidRPr="00CD50F1" w14:paraId="3CE47809" w14:textId="77777777" w:rsidTr="006C6420">
        <w:trPr>
          <w:trHeight w:hRule="exact" w:val="403"/>
        </w:trPr>
        <w:tc>
          <w:tcPr>
            <w:tcW w:w="9297" w:type="dxa"/>
            <w:gridSpan w:val="2"/>
            <w:shd w:val="clear" w:color="auto" w:fill="FFFFFF"/>
          </w:tcPr>
          <w:p w14:paraId="2936F868" w14:textId="77777777" w:rsidR="0031240A" w:rsidRPr="00CD50F1" w:rsidRDefault="00000000" w:rsidP="006C6420">
            <w:pPr>
              <w:spacing w:before="60"/>
            </w:pPr>
            <w:bookmarkStart w:id="31" w:name="bookmark30"/>
            <w:r w:rsidRPr="00CD50F1">
              <w:rPr>
                <w:rFonts w:ascii="Arial" w:hAnsi="Arial"/>
                <w:color w:val="000000"/>
              </w:rPr>
              <w:t>С</w:t>
            </w:r>
            <w:bookmarkEnd w:id="31"/>
            <w:r w:rsidRPr="00CD50F1">
              <w:rPr>
                <w:rFonts w:ascii="Arial" w:hAnsi="Arial"/>
                <w:color w:val="000000"/>
              </w:rPr>
              <w:t>ила консенсусу: 100,0 %</w:t>
            </w:r>
          </w:p>
        </w:tc>
      </w:tr>
    </w:tbl>
    <w:p w14:paraId="23DDCB56" w14:textId="77777777" w:rsidR="0031240A" w:rsidRPr="00CD50F1" w:rsidRDefault="00000000" w:rsidP="006C6420">
      <w:pPr>
        <w:tabs>
          <w:tab w:val="left" w:pos="821"/>
        </w:tabs>
        <w:spacing w:before="360"/>
        <w:ind w:left="115"/>
      </w:pPr>
      <w:r w:rsidRPr="00CD50F1">
        <w:rPr>
          <w:rFonts w:ascii="Arial" w:hAnsi="Arial"/>
          <w:b/>
          <w:color w:val="000000"/>
          <w:sz w:val="26"/>
        </w:rPr>
        <w:t>7.3</w:t>
      </w:r>
      <w:r w:rsidRPr="00CD50F1">
        <w:rPr>
          <w:rFonts w:ascii="Arial" w:hAnsi="Arial"/>
          <w:b/>
          <w:color w:val="000000"/>
          <w:sz w:val="26"/>
        </w:rPr>
        <w:tab/>
        <w:t>Основні методи лікування</w:t>
      </w:r>
    </w:p>
    <w:p w14:paraId="0ECE6276" w14:textId="77777777" w:rsidR="0031240A" w:rsidRPr="00CD50F1" w:rsidRDefault="00000000" w:rsidP="00925489">
      <w:pPr>
        <w:spacing w:before="72" w:line="298" w:lineRule="exact"/>
        <w:ind w:left="115" w:right="230"/>
        <w:rPr>
          <w:sz w:val="18"/>
          <w:szCs w:val="18"/>
        </w:rPr>
      </w:pPr>
      <w:r w:rsidRPr="00925489">
        <w:rPr>
          <w:rFonts w:ascii="Arial" w:hAnsi="Arial"/>
          <w:color w:val="000000"/>
        </w:rPr>
        <w:t>Центральний та периферичний парез, атаксія, акінетично-ригідні рухові розлади, апраксія або розлади соматосенсорного сприйняття, що впливають на поверхневу або глибоку чутливість, – усі вони відносяться до порушень нейронного контролю, опосередкованих різними мережами нервової системи.</w:t>
      </w:r>
    </w:p>
    <w:p w14:paraId="1EA3EF88" w14:textId="77777777" w:rsidR="0031240A" w:rsidRPr="00CD50F1" w:rsidRDefault="00000000" w:rsidP="00925489">
      <w:pPr>
        <w:spacing w:before="158" w:line="298" w:lineRule="exact"/>
        <w:ind w:left="115" w:right="230"/>
        <w:rPr>
          <w:sz w:val="18"/>
          <w:szCs w:val="18"/>
        </w:rPr>
      </w:pPr>
      <w:r w:rsidRPr="00925489">
        <w:rPr>
          <w:rFonts w:ascii="Arial" w:hAnsi="Arial"/>
          <w:color w:val="000000"/>
        </w:rPr>
        <w:t>В принципі, відновлення принаймні в основному та частково можливе при всіх вищезазначених порушеннях функцій організму (неврологічних розладах), але, як правило,</w:t>
      </w:r>
    </w:p>
    <w:p w14:paraId="122903C2" w14:textId="77777777" w:rsidR="0031240A" w:rsidRPr="00925489" w:rsidRDefault="0031240A" w:rsidP="00925489">
      <w:pPr>
        <w:spacing w:before="158" w:line="298" w:lineRule="exact"/>
        <w:ind w:left="115" w:right="230"/>
        <w:sectPr w:rsidR="0031240A" w:rsidRPr="00925489" w:rsidSect="006C6420">
          <w:pgSz w:w="11909" w:h="16838"/>
          <w:pgMar w:top="1934" w:right="1306" w:bottom="426" w:left="1306" w:header="720" w:footer="720" w:gutter="0"/>
          <w:cols w:space="60"/>
          <w:noEndnote/>
        </w:sectPr>
      </w:pPr>
    </w:p>
    <w:p w14:paraId="4A81EAAA" w14:textId="77777777" w:rsidR="0031240A" w:rsidRPr="00CD50F1" w:rsidRDefault="00000000" w:rsidP="00925489">
      <w:pPr>
        <w:spacing w:line="298" w:lineRule="exact"/>
        <w:ind w:left="101" w:right="461"/>
        <w:rPr>
          <w:sz w:val="18"/>
          <w:szCs w:val="18"/>
        </w:rPr>
      </w:pPr>
      <w:r w:rsidRPr="00925489">
        <w:rPr>
          <w:rFonts w:ascii="Arial" w:hAnsi="Arial"/>
          <w:color w:val="000000"/>
        </w:rPr>
        <w:t>вимагає більш тривалого, спеціального та досить інтенсивного тренування. У тренуванні специфічно порушені функції контрольовано повторюються (ані недостатньо, ані надмірно) (Platz, 2004 р.).</w:t>
      </w:r>
    </w:p>
    <w:p w14:paraId="751456A5" w14:textId="77777777" w:rsidR="0031240A" w:rsidRPr="00CD50F1" w:rsidRDefault="00000000" w:rsidP="00925489">
      <w:pPr>
        <w:spacing w:before="158" w:line="298" w:lineRule="exact"/>
        <w:ind w:left="101" w:right="230"/>
        <w:rPr>
          <w:sz w:val="18"/>
          <w:szCs w:val="18"/>
        </w:rPr>
      </w:pPr>
      <w:r w:rsidRPr="00925489">
        <w:rPr>
          <w:rFonts w:ascii="Arial" w:hAnsi="Arial"/>
          <w:color w:val="000000"/>
        </w:rPr>
        <w:t>Відповідно до доказів із систематичних оглядів клінічних досліджень різних нижченаведених порушень, покращення функції верхньої кінцівки можливе за допомогою спеціального тренування, якщо воно конкретно спрямоване на порушення функцій. З розподілом терапевтичних одиниць у вищезазначених дослідженнях (2-7 на тиждень, тривалістю від 30 до 180 хвилин та від 4 до 12 тижнів), загальний час ефективного тренування (принаймні) 20 годин можна вважати орієнтиром для всіх порушеннях.</w:t>
      </w:r>
    </w:p>
    <w:p w14:paraId="284CDE72" w14:textId="77777777" w:rsidR="0031240A" w:rsidRPr="00CD50F1" w:rsidRDefault="00000000" w:rsidP="00D46F69">
      <w:pPr>
        <w:spacing w:before="149" w:line="326" w:lineRule="exact"/>
        <w:ind w:left="101" w:right="461"/>
        <w:rPr>
          <w:sz w:val="18"/>
          <w:szCs w:val="18"/>
        </w:rPr>
      </w:pPr>
      <w:r w:rsidRPr="00CD50F1">
        <w:rPr>
          <w:rFonts w:ascii="Arial" w:hAnsi="Arial"/>
          <w:color w:val="000000"/>
        </w:rPr>
        <w:t>Відновлювальне лікування засновано на здатності ураженої нервової системи (часто частково) функціонально відновлюватись, реорганізовуватись та – також за допомогою тренування – змінювати та покращувати контроль за функціями організму (Platz та Lotze, 2018 р.).</w:t>
      </w:r>
    </w:p>
    <w:p w14:paraId="27FE8179" w14:textId="77777777" w:rsidR="0031240A" w:rsidRPr="00CD50F1" w:rsidRDefault="00000000" w:rsidP="00925489">
      <w:pPr>
        <w:spacing w:line="298" w:lineRule="exact"/>
        <w:ind w:left="101"/>
        <w:rPr>
          <w:sz w:val="18"/>
          <w:szCs w:val="18"/>
        </w:rPr>
      </w:pPr>
      <w:r w:rsidRPr="00925489">
        <w:rPr>
          <w:rFonts w:ascii="Arial" w:hAnsi="Arial"/>
          <w:color w:val="000000"/>
        </w:rPr>
        <w:t>Блоки керування функціями організму були змінені та вдосконалені (Platz та Lotze, 2018 р.). Обґрунтуванням лікування порушень функції організму є те, що спеціальне та належне інтенсивне тренування функції організму може полегшити порушення функцій організму та, таким чином, опосередковано полегшити обмеження активності. Тому що порушення функцій організму є причиною обмеження активності.</w:t>
      </w:r>
    </w:p>
    <w:p w14:paraId="69B9D26D" w14:textId="77777777" w:rsidR="0031240A" w:rsidRPr="00CD50F1" w:rsidRDefault="00000000" w:rsidP="00925489">
      <w:pPr>
        <w:spacing w:before="158" w:line="298" w:lineRule="exact"/>
        <w:ind w:left="101"/>
        <w:rPr>
          <w:sz w:val="18"/>
          <w:szCs w:val="18"/>
        </w:rPr>
      </w:pPr>
      <w:r w:rsidRPr="00925489">
        <w:rPr>
          <w:rFonts w:ascii="Arial" w:hAnsi="Arial"/>
          <w:color w:val="000000"/>
        </w:rPr>
        <w:t>Альтернативним підходом до лікування є самостійне тренування активності. Він може бути ефективним, якщо порушення функції організму є не настільки серйозним, а активність все ще можлива. Перевагою цього підходу є те, що можливе перенесення</w:t>
      </w:r>
    </w:p>
    <w:p w14:paraId="18CA86C7" w14:textId="77777777" w:rsidR="0031240A" w:rsidRPr="00CD50F1" w:rsidRDefault="00000000" w:rsidP="00925489">
      <w:pPr>
        <w:spacing w:line="298" w:lineRule="exact"/>
        <w:ind w:left="101" w:right="230"/>
        <w:rPr>
          <w:sz w:val="18"/>
          <w:szCs w:val="18"/>
        </w:rPr>
      </w:pPr>
      <w:r w:rsidRPr="00925489">
        <w:rPr>
          <w:rFonts w:ascii="Arial" w:hAnsi="Arial"/>
          <w:color w:val="000000"/>
        </w:rPr>
        <w:t>прогресу лікування у повсякденну діяльність є «автоматичним», але обмеженням є те, що тренування, орієнтоване на завдання, може менше полегшувати та відновлювати порушені функції організму.</w:t>
      </w:r>
    </w:p>
    <w:p w14:paraId="2CA13857" w14:textId="77777777" w:rsidR="0031240A" w:rsidRPr="00CD50F1" w:rsidRDefault="00000000" w:rsidP="00925489">
      <w:pPr>
        <w:spacing w:before="120" w:line="298" w:lineRule="exact"/>
        <w:ind w:left="101" w:right="691"/>
        <w:rPr>
          <w:sz w:val="18"/>
          <w:szCs w:val="18"/>
        </w:rPr>
      </w:pPr>
      <w:r w:rsidRPr="00925489">
        <w:rPr>
          <w:rFonts w:ascii="Arial" w:hAnsi="Arial"/>
          <w:color w:val="000000"/>
        </w:rPr>
        <w:t>Інший підхід до лікування включає сприяння продуктивності в рамках поточних здатностей, якщо існує розбіжність в тому, що існуючі здатності не застосовуються в повсякденній діяльності.</w:t>
      </w:r>
    </w:p>
    <w:p w14:paraId="3FFB365A" w14:textId="77777777" w:rsidR="0031240A" w:rsidRPr="00CD50F1" w:rsidRDefault="0031240A" w:rsidP="00D46F69">
      <w:pPr>
        <w:spacing w:after="22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9"/>
        <w:gridCol w:w="3134"/>
      </w:tblGrid>
      <w:tr w:rsidR="0031240A" w:rsidRPr="00CD50F1" w14:paraId="05E17FAE" w14:textId="77777777" w:rsidTr="006C6420">
        <w:trPr>
          <w:trHeight w:hRule="exact" w:val="701"/>
        </w:trPr>
        <w:tc>
          <w:tcPr>
            <w:tcW w:w="6149" w:type="dxa"/>
            <w:shd w:val="clear" w:color="auto" w:fill="00A1E3"/>
          </w:tcPr>
          <w:p w14:paraId="2360DEE2" w14:textId="77777777" w:rsidR="0031240A" w:rsidRPr="00CD50F1" w:rsidRDefault="00000000" w:rsidP="006C6420">
            <w:pPr>
              <w:spacing w:before="60"/>
            </w:pPr>
            <w:r w:rsidRPr="00CD50F1">
              <w:rPr>
                <w:rFonts w:ascii="Arial" w:hAnsi="Arial"/>
                <w:b/>
                <w:color w:val="FFFFFF"/>
              </w:rPr>
              <w:t>Рекомендація</w:t>
            </w:r>
          </w:p>
        </w:tc>
        <w:tc>
          <w:tcPr>
            <w:tcW w:w="3134" w:type="dxa"/>
            <w:shd w:val="clear" w:color="auto" w:fill="00A1E3"/>
          </w:tcPr>
          <w:p w14:paraId="565342D1" w14:textId="77777777" w:rsidR="0031240A" w:rsidRPr="00CD50F1" w:rsidRDefault="00000000" w:rsidP="006C6420">
            <w:pPr>
              <w:spacing w:before="60"/>
            </w:pPr>
            <w:r w:rsidRPr="00CD50F1">
              <w:rPr>
                <w:rFonts w:ascii="Arial" w:hAnsi="Arial"/>
                <w:b/>
                <w:color w:val="FFFFFF"/>
              </w:rPr>
              <w:t>Нова</w:t>
            </w:r>
          </w:p>
          <w:p w14:paraId="5337270A"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25284CDF" w14:textId="77777777" w:rsidTr="006C6420">
        <w:trPr>
          <w:trHeight w:hRule="exact" w:val="2381"/>
        </w:trPr>
        <w:tc>
          <w:tcPr>
            <w:tcW w:w="9283" w:type="dxa"/>
            <w:gridSpan w:val="2"/>
            <w:shd w:val="clear" w:color="auto" w:fill="D9F4FF"/>
          </w:tcPr>
          <w:p w14:paraId="36EBEFE8" w14:textId="77777777" w:rsidR="0031240A" w:rsidRPr="00CD50F1" w:rsidRDefault="00000000" w:rsidP="006C6420">
            <w:pPr>
              <w:spacing w:before="60" w:line="269" w:lineRule="exact"/>
              <w:ind w:right="259"/>
            </w:pPr>
            <w:r w:rsidRPr="00CD50F1">
              <w:rPr>
                <w:rFonts w:ascii="Arial" w:hAnsi="Arial"/>
                <w:color w:val="000000"/>
              </w:rPr>
              <w:t>З урахуванням можливості відновлення, спеціальне тренування функцій організму (довільна іннервація/парез, координація суглобів/атаксія, ініціація, амплітуда та швидкість/акінетично-ригідний синдром, генерація моторних навичок,</w:t>
            </w:r>
          </w:p>
          <w:p w14:paraId="145F6BE1" w14:textId="77777777" w:rsidR="0031240A" w:rsidRPr="00CD50F1" w:rsidRDefault="00000000" w:rsidP="006C6420">
            <w:pPr>
              <w:spacing w:before="60" w:line="269" w:lineRule="exact"/>
              <w:ind w:right="259"/>
            </w:pPr>
            <w:r w:rsidRPr="00CD50F1">
              <w:rPr>
                <w:rFonts w:ascii="Arial" w:hAnsi="Arial"/>
                <w:color w:val="000000"/>
              </w:rPr>
              <w:t>що відповідають завданням/апраксія, поверхнева або глибока чутливість/соматосенсорні порушення) має проводитись з належною інтенсивністю, щоб покращити функцію організму та, таким чином, опосередковано сприяти активності.</w:t>
            </w:r>
          </w:p>
          <w:p w14:paraId="2BBA4CFD" w14:textId="77777777" w:rsidR="0031240A" w:rsidRPr="00CD50F1" w:rsidRDefault="00000000" w:rsidP="006C6420">
            <w:pPr>
              <w:spacing w:before="60" w:line="269" w:lineRule="exact"/>
              <w:ind w:right="259"/>
            </w:pPr>
            <w:r w:rsidRPr="00CD50F1">
              <w:rPr>
                <w:rFonts w:ascii="Arial" w:hAnsi="Arial"/>
                <w:color w:val="000000"/>
              </w:rPr>
              <w:t>Крім того, можна тренуватись самостійно, якщо фізичні розлади не настільки серйозні, що тренування є неможливим.</w:t>
            </w:r>
          </w:p>
        </w:tc>
      </w:tr>
      <w:tr w:rsidR="0031240A" w:rsidRPr="00CD50F1" w14:paraId="46E62741" w14:textId="77777777" w:rsidTr="000D24F1">
        <w:trPr>
          <w:trHeight w:hRule="exact" w:val="403"/>
        </w:trPr>
        <w:tc>
          <w:tcPr>
            <w:tcW w:w="6149" w:type="dxa"/>
            <w:tcBorders>
              <w:right w:val="nil"/>
            </w:tcBorders>
            <w:shd w:val="clear" w:color="auto" w:fill="FFFFFF"/>
          </w:tcPr>
          <w:p w14:paraId="1619BB04" w14:textId="77777777" w:rsidR="0031240A" w:rsidRPr="00CD50F1" w:rsidRDefault="00000000" w:rsidP="006C6420">
            <w:pPr>
              <w:spacing w:before="60"/>
            </w:pPr>
            <w:r w:rsidRPr="00CD50F1">
              <w:rPr>
                <w:rFonts w:ascii="Arial" w:hAnsi="Arial"/>
                <w:color w:val="000000"/>
              </w:rPr>
              <w:t>Сила консенсусу: 85,7 %</w:t>
            </w:r>
          </w:p>
        </w:tc>
        <w:tc>
          <w:tcPr>
            <w:tcW w:w="3134" w:type="dxa"/>
            <w:tcBorders>
              <w:left w:val="nil"/>
            </w:tcBorders>
            <w:shd w:val="clear" w:color="auto" w:fill="FFFFFF"/>
          </w:tcPr>
          <w:p w14:paraId="74283E2D" w14:textId="77777777" w:rsidR="0031240A" w:rsidRPr="00CD50F1" w:rsidRDefault="0031240A" w:rsidP="006C6420">
            <w:pPr>
              <w:spacing w:before="60"/>
            </w:pPr>
          </w:p>
        </w:tc>
      </w:tr>
    </w:tbl>
    <w:p w14:paraId="067CB977" w14:textId="77777777" w:rsidR="0031240A" w:rsidRPr="00CD50F1" w:rsidRDefault="0031240A" w:rsidP="00D46F69">
      <w:pPr>
        <w:sectPr w:rsidR="0031240A" w:rsidRPr="00CD50F1" w:rsidSect="006C6420">
          <w:pgSz w:w="11909" w:h="16838"/>
          <w:pgMar w:top="1934" w:right="1306" w:bottom="851" w:left="1320"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6B89A6FD" w14:textId="77777777" w:rsidTr="006C6420">
        <w:trPr>
          <w:trHeight w:hRule="exact" w:val="696"/>
        </w:trPr>
        <w:tc>
          <w:tcPr>
            <w:tcW w:w="6144" w:type="dxa"/>
            <w:shd w:val="clear" w:color="auto" w:fill="00A1E3"/>
          </w:tcPr>
          <w:p w14:paraId="79E3BD54" w14:textId="0D426CEA"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30E33B13" w14:textId="77777777" w:rsidR="0031240A" w:rsidRPr="00CD50F1" w:rsidRDefault="00000000" w:rsidP="006C6420">
            <w:pPr>
              <w:spacing w:before="60"/>
            </w:pPr>
            <w:r w:rsidRPr="00CD50F1">
              <w:rPr>
                <w:rFonts w:ascii="Arial" w:hAnsi="Arial"/>
                <w:b/>
                <w:color w:val="FFFFFF"/>
              </w:rPr>
              <w:t>Нова</w:t>
            </w:r>
          </w:p>
          <w:p w14:paraId="185E0F9D"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73D68350" w14:textId="77777777" w:rsidTr="006C6420">
        <w:trPr>
          <w:trHeight w:hRule="exact" w:val="907"/>
        </w:trPr>
        <w:tc>
          <w:tcPr>
            <w:tcW w:w="9283" w:type="dxa"/>
            <w:gridSpan w:val="2"/>
            <w:shd w:val="clear" w:color="auto" w:fill="D9F4FF"/>
          </w:tcPr>
          <w:p w14:paraId="1AD83784" w14:textId="77777777" w:rsidR="0031240A" w:rsidRPr="00CD50F1" w:rsidRDefault="00000000" w:rsidP="006C6420">
            <w:pPr>
              <w:spacing w:before="60" w:line="269" w:lineRule="exact"/>
              <w:ind w:right="490"/>
            </w:pPr>
            <w:r w:rsidRPr="00CD50F1">
              <w:rPr>
                <w:rFonts w:ascii="Arial" w:hAnsi="Arial"/>
                <w:color w:val="000000"/>
              </w:rPr>
              <w:t>За наявності розбіжності між поточними здатностями, з одного боку, та їхньою передачею у повсякденну діяльність (виконання) з іншого, необхідно сприяти щоденному перенесенню функцій організму та активності.</w:t>
            </w:r>
          </w:p>
        </w:tc>
      </w:tr>
      <w:tr w:rsidR="0031240A" w:rsidRPr="00CD50F1" w14:paraId="3807E496" w14:textId="77777777" w:rsidTr="006C6420">
        <w:trPr>
          <w:trHeight w:hRule="exact" w:val="403"/>
        </w:trPr>
        <w:tc>
          <w:tcPr>
            <w:tcW w:w="9283" w:type="dxa"/>
            <w:gridSpan w:val="2"/>
            <w:tcBorders>
              <w:bottom w:val="single" w:sz="4" w:space="0" w:color="6DD5FF"/>
            </w:tcBorders>
            <w:shd w:val="clear" w:color="auto" w:fill="FFFFFF"/>
          </w:tcPr>
          <w:p w14:paraId="07789564" w14:textId="77777777" w:rsidR="0031240A" w:rsidRPr="00CD50F1" w:rsidRDefault="00000000" w:rsidP="006C6420">
            <w:pPr>
              <w:spacing w:before="60"/>
            </w:pPr>
            <w:r w:rsidRPr="00CD50F1">
              <w:rPr>
                <w:rFonts w:ascii="Arial" w:hAnsi="Arial"/>
                <w:color w:val="000000"/>
              </w:rPr>
              <w:t>Сила консенсусу: 100,0 %</w:t>
            </w:r>
          </w:p>
        </w:tc>
      </w:tr>
      <w:tr w:rsidR="0031240A" w:rsidRPr="00CD50F1" w14:paraId="216EC7C1" w14:textId="77777777" w:rsidTr="006C6420">
        <w:trPr>
          <w:trHeight w:hRule="exact" w:val="394"/>
        </w:trPr>
        <w:tc>
          <w:tcPr>
            <w:tcW w:w="9283" w:type="dxa"/>
            <w:gridSpan w:val="2"/>
            <w:tcBorders>
              <w:left w:val="nil"/>
              <w:right w:val="nil"/>
            </w:tcBorders>
            <w:shd w:val="clear" w:color="auto" w:fill="FFFFFF"/>
          </w:tcPr>
          <w:p w14:paraId="21D91E5E" w14:textId="77777777" w:rsidR="0031240A" w:rsidRPr="00CD50F1" w:rsidRDefault="0031240A" w:rsidP="006C6420">
            <w:pPr>
              <w:spacing w:before="60"/>
            </w:pPr>
          </w:p>
        </w:tc>
      </w:tr>
      <w:tr w:rsidR="0031240A" w:rsidRPr="00CD50F1" w14:paraId="0EA9F525" w14:textId="77777777" w:rsidTr="006C6420">
        <w:trPr>
          <w:trHeight w:hRule="exact" w:val="706"/>
        </w:trPr>
        <w:tc>
          <w:tcPr>
            <w:tcW w:w="6144" w:type="dxa"/>
            <w:shd w:val="clear" w:color="auto" w:fill="00A1E3"/>
          </w:tcPr>
          <w:p w14:paraId="31F1F528"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2A56C24B" w14:textId="77777777" w:rsidR="0031240A" w:rsidRPr="00CD50F1" w:rsidRDefault="00000000" w:rsidP="006C6420">
            <w:pPr>
              <w:spacing w:before="60"/>
            </w:pPr>
            <w:r w:rsidRPr="00CD50F1">
              <w:rPr>
                <w:rFonts w:ascii="Arial" w:hAnsi="Arial"/>
                <w:b/>
                <w:color w:val="FFFFFF"/>
              </w:rPr>
              <w:t>Нова</w:t>
            </w:r>
          </w:p>
          <w:p w14:paraId="5D688B04"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6C8DE09A" w14:textId="77777777" w:rsidTr="006C6420">
        <w:trPr>
          <w:trHeight w:hRule="exact" w:val="624"/>
        </w:trPr>
        <w:tc>
          <w:tcPr>
            <w:tcW w:w="9283" w:type="dxa"/>
            <w:gridSpan w:val="2"/>
            <w:shd w:val="clear" w:color="auto" w:fill="D9F4FF"/>
          </w:tcPr>
          <w:p w14:paraId="292E3401" w14:textId="77777777" w:rsidR="0031240A" w:rsidRPr="00CD50F1" w:rsidRDefault="00000000" w:rsidP="006C6420">
            <w:pPr>
              <w:spacing w:before="60" w:line="269" w:lineRule="exact"/>
              <w:ind w:right="38"/>
            </w:pPr>
            <w:r w:rsidRPr="00CD50F1">
              <w:rPr>
                <w:rFonts w:ascii="Arial" w:hAnsi="Arial"/>
                <w:color w:val="000000"/>
              </w:rPr>
              <w:t>У перші місяці після розладу нервової системи необхідно проводити інтенсивне лікування з відновлювальним або, за необхідності, компенсаторним підходом.</w:t>
            </w:r>
          </w:p>
        </w:tc>
      </w:tr>
      <w:tr w:rsidR="0031240A" w:rsidRPr="00CD50F1" w14:paraId="6C4F4319" w14:textId="77777777" w:rsidTr="006C6420">
        <w:trPr>
          <w:trHeight w:hRule="exact" w:val="403"/>
        </w:trPr>
        <w:tc>
          <w:tcPr>
            <w:tcW w:w="9283" w:type="dxa"/>
            <w:gridSpan w:val="2"/>
            <w:tcBorders>
              <w:bottom w:val="single" w:sz="4" w:space="0" w:color="6DD5FF"/>
            </w:tcBorders>
            <w:shd w:val="clear" w:color="auto" w:fill="FFFFFF"/>
          </w:tcPr>
          <w:p w14:paraId="19EE76C6" w14:textId="77777777" w:rsidR="0031240A" w:rsidRPr="00CD50F1" w:rsidRDefault="00000000" w:rsidP="006C6420">
            <w:pPr>
              <w:spacing w:before="60"/>
            </w:pPr>
            <w:r w:rsidRPr="00CD50F1">
              <w:rPr>
                <w:rFonts w:ascii="Arial" w:hAnsi="Arial"/>
                <w:color w:val="000000"/>
              </w:rPr>
              <w:t>Сила консенсусу: 93,3 %</w:t>
            </w:r>
          </w:p>
        </w:tc>
      </w:tr>
      <w:tr w:rsidR="0031240A" w:rsidRPr="00CD50F1" w14:paraId="75E0FB5E" w14:textId="77777777" w:rsidTr="006C6420">
        <w:trPr>
          <w:trHeight w:hRule="exact" w:val="389"/>
        </w:trPr>
        <w:tc>
          <w:tcPr>
            <w:tcW w:w="9283" w:type="dxa"/>
            <w:gridSpan w:val="2"/>
            <w:tcBorders>
              <w:left w:val="nil"/>
              <w:right w:val="nil"/>
            </w:tcBorders>
            <w:shd w:val="clear" w:color="auto" w:fill="FFFFFF"/>
          </w:tcPr>
          <w:p w14:paraId="37CE06A0" w14:textId="77777777" w:rsidR="0031240A" w:rsidRPr="00CD50F1" w:rsidRDefault="0031240A" w:rsidP="006C6420">
            <w:pPr>
              <w:spacing w:before="60"/>
            </w:pPr>
          </w:p>
        </w:tc>
      </w:tr>
      <w:tr w:rsidR="0031240A" w:rsidRPr="00CD50F1" w14:paraId="5C7415A9" w14:textId="77777777" w:rsidTr="006C6420">
        <w:trPr>
          <w:trHeight w:hRule="exact" w:val="710"/>
        </w:trPr>
        <w:tc>
          <w:tcPr>
            <w:tcW w:w="6144" w:type="dxa"/>
            <w:shd w:val="clear" w:color="auto" w:fill="00A1E3"/>
          </w:tcPr>
          <w:p w14:paraId="53183DC8"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64070C94" w14:textId="77777777" w:rsidR="0031240A" w:rsidRPr="00CD50F1" w:rsidRDefault="00000000" w:rsidP="006C6420">
            <w:pPr>
              <w:spacing w:before="60"/>
            </w:pPr>
            <w:r w:rsidRPr="00CD50F1">
              <w:rPr>
                <w:rFonts w:ascii="Arial" w:hAnsi="Arial"/>
                <w:b/>
                <w:color w:val="FFFFFF"/>
              </w:rPr>
              <w:t>Нова</w:t>
            </w:r>
          </w:p>
          <w:p w14:paraId="7D7A6B52"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17DA6A63" w14:textId="77777777" w:rsidTr="006C6420">
        <w:trPr>
          <w:trHeight w:hRule="exact" w:val="1474"/>
        </w:trPr>
        <w:tc>
          <w:tcPr>
            <w:tcW w:w="9283" w:type="dxa"/>
            <w:gridSpan w:val="2"/>
            <w:shd w:val="clear" w:color="auto" w:fill="D9F4FF"/>
          </w:tcPr>
          <w:p w14:paraId="6C6FCB62" w14:textId="77777777" w:rsidR="0031240A" w:rsidRPr="00CD50F1" w:rsidRDefault="00000000" w:rsidP="006C6420">
            <w:pPr>
              <w:spacing w:before="60" w:line="269" w:lineRule="exact"/>
              <w:ind w:right="110"/>
            </w:pPr>
            <w:r w:rsidRPr="00CD50F1">
              <w:rPr>
                <w:rFonts w:ascii="Arial" w:hAnsi="Arial"/>
                <w:color w:val="000000"/>
              </w:rPr>
              <w:t>На більш пізніх стадіях захворювання або при первинних хронічних (наприклад, нейродегенеративних) захворюваннях необхідно проводити фази лікування (тривалістю 4-12 тижнів), їхні ефекти лікування необхідно реєструвати за допомогою стандартизованої оцінки, а реабілітацію необхідно продовжувати, якщо лікування є достатньо ефективним для досягнення мети лікування або якщо стан погіршується після переривання лікування.</w:t>
            </w:r>
          </w:p>
        </w:tc>
      </w:tr>
      <w:tr w:rsidR="0031240A" w:rsidRPr="00CD50F1" w14:paraId="1B9B3B12" w14:textId="77777777" w:rsidTr="006C6420">
        <w:trPr>
          <w:trHeight w:hRule="exact" w:val="403"/>
        </w:trPr>
        <w:tc>
          <w:tcPr>
            <w:tcW w:w="9283" w:type="dxa"/>
            <w:gridSpan w:val="2"/>
            <w:tcBorders>
              <w:bottom w:val="single" w:sz="4" w:space="0" w:color="6DD5FF"/>
            </w:tcBorders>
            <w:shd w:val="clear" w:color="auto" w:fill="FFFFFF"/>
          </w:tcPr>
          <w:p w14:paraId="31300E24" w14:textId="77777777" w:rsidR="0031240A" w:rsidRPr="00CD50F1" w:rsidRDefault="00000000" w:rsidP="006C6420">
            <w:pPr>
              <w:spacing w:before="60"/>
            </w:pPr>
            <w:r w:rsidRPr="00CD50F1">
              <w:rPr>
                <w:rFonts w:ascii="Arial" w:hAnsi="Arial"/>
                <w:color w:val="000000"/>
              </w:rPr>
              <w:t>Сила консенсусу: 100,0 %</w:t>
            </w:r>
          </w:p>
        </w:tc>
      </w:tr>
      <w:tr w:rsidR="0031240A" w:rsidRPr="00CD50F1" w14:paraId="05EC041C" w14:textId="77777777" w:rsidTr="006C6420">
        <w:trPr>
          <w:trHeight w:hRule="exact" w:val="389"/>
        </w:trPr>
        <w:tc>
          <w:tcPr>
            <w:tcW w:w="9283" w:type="dxa"/>
            <w:gridSpan w:val="2"/>
            <w:tcBorders>
              <w:left w:val="nil"/>
              <w:right w:val="nil"/>
            </w:tcBorders>
            <w:shd w:val="clear" w:color="auto" w:fill="FFFFFF"/>
          </w:tcPr>
          <w:p w14:paraId="2D35D9A9" w14:textId="77777777" w:rsidR="0031240A" w:rsidRPr="00CD50F1" w:rsidRDefault="0031240A" w:rsidP="006C6420">
            <w:pPr>
              <w:spacing w:before="60"/>
            </w:pPr>
          </w:p>
        </w:tc>
      </w:tr>
      <w:tr w:rsidR="0031240A" w:rsidRPr="00CD50F1" w14:paraId="161D4DE9" w14:textId="77777777" w:rsidTr="006C6420">
        <w:trPr>
          <w:trHeight w:hRule="exact" w:val="710"/>
        </w:trPr>
        <w:tc>
          <w:tcPr>
            <w:tcW w:w="6144" w:type="dxa"/>
            <w:shd w:val="clear" w:color="auto" w:fill="00A1E3"/>
          </w:tcPr>
          <w:p w14:paraId="4A66663C"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556CF140" w14:textId="77777777" w:rsidR="0031240A" w:rsidRPr="00CD50F1" w:rsidRDefault="00000000" w:rsidP="006C6420">
            <w:pPr>
              <w:spacing w:before="60"/>
            </w:pPr>
            <w:r w:rsidRPr="00CD50F1">
              <w:rPr>
                <w:rFonts w:ascii="Arial" w:hAnsi="Arial"/>
                <w:b/>
                <w:color w:val="FFFFFF"/>
              </w:rPr>
              <w:t>Нова</w:t>
            </w:r>
          </w:p>
          <w:p w14:paraId="4F6FFBD7"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7FE2C3F6" w14:textId="77777777" w:rsidTr="006C6420">
        <w:trPr>
          <w:trHeight w:hRule="exact" w:val="907"/>
        </w:trPr>
        <w:tc>
          <w:tcPr>
            <w:tcW w:w="9283" w:type="dxa"/>
            <w:gridSpan w:val="2"/>
            <w:shd w:val="clear" w:color="auto" w:fill="D9F4FF"/>
          </w:tcPr>
          <w:p w14:paraId="7D429F36" w14:textId="77777777" w:rsidR="0031240A" w:rsidRPr="00CD50F1" w:rsidRDefault="00000000" w:rsidP="006C6420">
            <w:pPr>
              <w:spacing w:before="60" w:line="269" w:lineRule="exact"/>
              <w:ind w:right="53"/>
            </w:pPr>
            <w:r w:rsidRPr="00CD50F1">
              <w:rPr>
                <w:rFonts w:ascii="Arial" w:hAnsi="Arial"/>
                <w:color w:val="000000"/>
              </w:rPr>
              <w:t>Часткове самостійне тренування (можливо, вдома) можна розглядати для підвищення інтенсивності тренування, якщо тренування є добре структурованим, його виконання зареєстровано та здійснюється регулярний контроль.</w:t>
            </w:r>
          </w:p>
        </w:tc>
      </w:tr>
      <w:tr w:rsidR="0031240A" w:rsidRPr="00CD50F1" w14:paraId="3249B783" w14:textId="77777777" w:rsidTr="000D24F1">
        <w:trPr>
          <w:trHeight w:hRule="exact" w:val="384"/>
        </w:trPr>
        <w:tc>
          <w:tcPr>
            <w:tcW w:w="6144" w:type="dxa"/>
            <w:tcBorders>
              <w:right w:val="nil"/>
            </w:tcBorders>
            <w:shd w:val="clear" w:color="auto" w:fill="FFFFFF"/>
          </w:tcPr>
          <w:p w14:paraId="3984C38E" w14:textId="77777777" w:rsidR="0031240A" w:rsidRPr="00CD50F1" w:rsidRDefault="00000000" w:rsidP="006C6420">
            <w:pPr>
              <w:spacing w:before="60"/>
            </w:pPr>
            <w:bookmarkStart w:id="32" w:name="bookmark31"/>
            <w:r w:rsidRPr="00CD50F1">
              <w:rPr>
                <w:rFonts w:ascii="Arial" w:hAnsi="Arial"/>
                <w:color w:val="000000"/>
              </w:rPr>
              <w:t>С</w:t>
            </w:r>
            <w:bookmarkEnd w:id="32"/>
            <w:r w:rsidRPr="00CD50F1">
              <w:rPr>
                <w:rFonts w:ascii="Arial" w:hAnsi="Arial"/>
                <w:color w:val="000000"/>
              </w:rPr>
              <w:t>ила консенсусу: 100,0 %</w:t>
            </w:r>
          </w:p>
        </w:tc>
        <w:tc>
          <w:tcPr>
            <w:tcW w:w="3139" w:type="dxa"/>
            <w:tcBorders>
              <w:left w:val="nil"/>
            </w:tcBorders>
            <w:shd w:val="clear" w:color="auto" w:fill="FFFFFF"/>
          </w:tcPr>
          <w:p w14:paraId="354EFCEC" w14:textId="77777777" w:rsidR="0031240A" w:rsidRPr="00CD50F1" w:rsidRDefault="0031240A" w:rsidP="006C6420">
            <w:pPr>
              <w:spacing w:before="60"/>
            </w:pPr>
          </w:p>
        </w:tc>
      </w:tr>
    </w:tbl>
    <w:p w14:paraId="5111E4E5" w14:textId="77777777" w:rsidR="0031240A" w:rsidRPr="00CD50F1" w:rsidRDefault="00000000" w:rsidP="00D46F69">
      <w:pPr>
        <w:tabs>
          <w:tab w:val="left" w:pos="806"/>
        </w:tabs>
        <w:spacing w:before="413"/>
        <w:ind w:left="101"/>
      </w:pPr>
      <w:r w:rsidRPr="00CD50F1">
        <w:rPr>
          <w:rFonts w:ascii="Arial" w:hAnsi="Arial"/>
          <w:b/>
          <w:color w:val="000000"/>
          <w:sz w:val="26"/>
        </w:rPr>
        <w:t>7.4</w:t>
      </w:r>
      <w:r w:rsidRPr="00CD50F1">
        <w:rPr>
          <w:rFonts w:ascii="Arial" w:hAnsi="Arial"/>
          <w:b/>
          <w:color w:val="000000"/>
          <w:sz w:val="26"/>
        </w:rPr>
        <w:tab/>
        <w:t>Специфічне лікування</w:t>
      </w:r>
    </w:p>
    <w:p w14:paraId="368709E5" w14:textId="77777777" w:rsidR="0031240A" w:rsidRPr="00CD50F1" w:rsidRDefault="00000000" w:rsidP="00D46F69">
      <w:pPr>
        <w:spacing w:before="250"/>
        <w:ind w:left="101"/>
        <w:rPr>
          <w:sz w:val="18"/>
          <w:szCs w:val="18"/>
        </w:rPr>
      </w:pPr>
      <w:r w:rsidRPr="00CD50F1">
        <w:rPr>
          <w:rFonts w:ascii="Arial" w:hAnsi="Arial"/>
          <w:b/>
          <w:color w:val="595959"/>
        </w:rPr>
        <w:t>Центральний парез верхньої кінцівки</w:t>
      </w:r>
    </w:p>
    <w:p w14:paraId="759374D3" w14:textId="77777777" w:rsidR="0031240A" w:rsidRPr="00CD50F1" w:rsidRDefault="00000000" w:rsidP="00925489">
      <w:pPr>
        <w:spacing w:before="77" w:line="298" w:lineRule="exact"/>
        <w:ind w:left="101" w:right="230"/>
        <w:rPr>
          <w:sz w:val="18"/>
          <w:szCs w:val="18"/>
        </w:rPr>
      </w:pPr>
      <w:r w:rsidRPr="00925489">
        <w:rPr>
          <w:rFonts w:ascii="Arial" w:hAnsi="Arial"/>
          <w:color w:val="000000"/>
        </w:rPr>
        <w:t>Для ознайомлення з даними про реабілітацію центрального парезу верхньої кінцівки див. керівництво S3 «Реабілітація парезу верхньої кінцівки після інсульту», реєстраційний номер AWMF 080-001 (Platz та співавт., 2020 р.). Інтегровано важливі рекомендації. Охарактеризовано методи лікування, що, залежно від ступеня тяжкості парезу, можуть застосовуватись в якості альтернативи або окремо в комбінації.</w:t>
      </w:r>
    </w:p>
    <w:p w14:paraId="34F5AC4D" w14:textId="77777777" w:rsidR="0031240A" w:rsidRPr="00CD50F1" w:rsidRDefault="00000000" w:rsidP="00D46F69">
      <w:pPr>
        <w:spacing w:before="216"/>
        <w:ind w:left="101"/>
        <w:rPr>
          <w:sz w:val="18"/>
          <w:szCs w:val="18"/>
        </w:rPr>
      </w:pPr>
      <w:r w:rsidRPr="00CD50F1">
        <w:rPr>
          <w:rFonts w:ascii="Arial" w:hAnsi="Arial"/>
          <w:color w:val="000000"/>
        </w:rPr>
        <w:t>Рекомендації щодо лікування центрального парезу верхньої кінцівки:</w:t>
      </w:r>
    </w:p>
    <w:p w14:paraId="4FDFE44F" w14:textId="77777777" w:rsidR="0031240A" w:rsidRPr="00CD50F1" w:rsidRDefault="0031240A" w:rsidP="00D46F69">
      <w:pPr>
        <w:spacing w:before="216"/>
        <w:ind w:left="101"/>
        <w:rPr>
          <w:lang w:val="ru-RU"/>
        </w:rPr>
        <w:sectPr w:rsidR="0031240A" w:rsidRPr="00CD50F1" w:rsidSect="006C6420">
          <w:pgSz w:w="11909" w:h="16838"/>
          <w:pgMar w:top="2011" w:right="1306" w:bottom="993" w:left="1320"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4AB9E6D4" w14:textId="77777777" w:rsidTr="006C6420">
        <w:trPr>
          <w:trHeight w:hRule="exact" w:val="466"/>
        </w:trPr>
        <w:tc>
          <w:tcPr>
            <w:tcW w:w="6158" w:type="dxa"/>
            <w:tcBorders>
              <w:top w:val="nil"/>
              <w:left w:val="nil"/>
              <w:bottom w:val="single" w:sz="4" w:space="0" w:color="6DD5FF"/>
              <w:right w:val="nil"/>
            </w:tcBorders>
            <w:shd w:val="clear" w:color="auto" w:fill="FFFFFF"/>
          </w:tcPr>
          <w:p w14:paraId="5B467879" w14:textId="77777777" w:rsidR="0031240A" w:rsidRPr="00CD50F1" w:rsidRDefault="00000000" w:rsidP="006C6420">
            <w:pPr>
              <w:spacing w:before="60"/>
            </w:pPr>
            <w:r w:rsidRPr="00CD50F1">
              <w:rPr>
                <w:rFonts w:ascii="Arial" w:hAnsi="Arial"/>
                <w:b/>
                <w:i/>
                <w:color w:val="000000"/>
              </w:rPr>
              <w:t>Час та тривалість лікування</w:t>
            </w:r>
          </w:p>
        </w:tc>
        <w:tc>
          <w:tcPr>
            <w:tcW w:w="3139" w:type="dxa"/>
            <w:tcBorders>
              <w:top w:val="nil"/>
              <w:left w:val="nil"/>
              <w:bottom w:val="single" w:sz="4" w:space="0" w:color="6DD5FF"/>
              <w:right w:val="nil"/>
            </w:tcBorders>
            <w:shd w:val="clear" w:color="auto" w:fill="FFFFFF"/>
          </w:tcPr>
          <w:p w14:paraId="3988A8A0" w14:textId="77777777" w:rsidR="0031240A" w:rsidRPr="00CD50F1" w:rsidRDefault="0031240A" w:rsidP="006C6420">
            <w:pPr>
              <w:spacing w:before="60"/>
              <w:rPr>
                <w:lang w:val="en-US"/>
              </w:rPr>
            </w:pPr>
          </w:p>
        </w:tc>
      </w:tr>
      <w:tr w:rsidR="0031240A" w:rsidRPr="00CD50F1" w14:paraId="4D0B40DB" w14:textId="77777777" w:rsidTr="006C6420">
        <w:trPr>
          <w:trHeight w:hRule="exact" w:val="653"/>
        </w:trPr>
        <w:tc>
          <w:tcPr>
            <w:tcW w:w="6158" w:type="dxa"/>
            <w:tcBorders>
              <w:top w:val="single" w:sz="4" w:space="0" w:color="6DD5FF"/>
            </w:tcBorders>
            <w:shd w:val="clear" w:color="auto" w:fill="00A1E3"/>
          </w:tcPr>
          <w:p w14:paraId="58D931A6" w14:textId="77777777" w:rsidR="0031240A" w:rsidRPr="00CD50F1" w:rsidRDefault="00000000" w:rsidP="006C6420">
            <w:pPr>
              <w:spacing w:before="60"/>
            </w:pPr>
            <w:r w:rsidRPr="00CD50F1">
              <w:rPr>
                <w:rFonts w:ascii="Arial" w:hAnsi="Arial"/>
                <w:b/>
                <w:color w:val="FFFFFF"/>
              </w:rPr>
              <w:t>Рекомендація</w:t>
            </w:r>
          </w:p>
        </w:tc>
        <w:tc>
          <w:tcPr>
            <w:tcW w:w="3139" w:type="dxa"/>
            <w:tcBorders>
              <w:top w:val="single" w:sz="4" w:space="0" w:color="6DD5FF"/>
            </w:tcBorders>
            <w:shd w:val="clear" w:color="auto" w:fill="00A1E3"/>
          </w:tcPr>
          <w:p w14:paraId="1F5296F5" w14:textId="77777777" w:rsidR="0031240A" w:rsidRPr="00CD50F1" w:rsidRDefault="00000000" w:rsidP="006C6420">
            <w:pPr>
              <w:spacing w:before="60"/>
            </w:pPr>
            <w:r w:rsidRPr="00CD50F1">
              <w:rPr>
                <w:rFonts w:ascii="Arial" w:hAnsi="Arial"/>
                <w:b/>
                <w:color w:val="FFFFFF"/>
              </w:rPr>
              <w:t>Нова</w:t>
            </w:r>
          </w:p>
          <w:p w14:paraId="3E75ECD3"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4CC609C3" w14:textId="77777777" w:rsidTr="006C6420">
        <w:trPr>
          <w:trHeight w:hRule="exact" w:val="624"/>
        </w:trPr>
        <w:tc>
          <w:tcPr>
            <w:tcW w:w="9297" w:type="dxa"/>
            <w:gridSpan w:val="2"/>
            <w:shd w:val="clear" w:color="auto" w:fill="D9F4FF"/>
          </w:tcPr>
          <w:p w14:paraId="43C3E21B" w14:textId="77777777" w:rsidR="0031240A" w:rsidRPr="00CD50F1" w:rsidRDefault="00000000" w:rsidP="006C6420">
            <w:pPr>
              <w:spacing w:before="60" w:line="269" w:lineRule="exact"/>
              <w:ind w:left="34" w:right="480" w:firstLine="10"/>
            </w:pPr>
            <w:r w:rsidRPr="00CD50F1">
              <w:rPr>
                <w:rFonts w:ascii="Arial" w:hAnsi="Arial"/>
                <w:color w:val="000000"/>
              </w:rPr>
              <w:t>Наскільки дозволяє клінічний стан пацієнта, ранню реабілітацію моторики верхніх кінцівок необхідно розпочинати протягом кількох днів після інсульту.</w:t>
            </w:r>
          </w:p>
        </w:tc>
      </w:tr>
      <w:tr w:rsidR="0031240A" w:rsidRPr="00CD50F1" w14:paraId="6D03AB72" w14:textId="77777777" w:rsidTr="006C6420">
        <w:trPr>
          <w:trHeight w:hRule="exact" w:val="403"/>
        </w:trPr>
        <w:tc>
          <w:tcPr>
            <w:tcW w:w="9297" w:type="dxa"/>
            <w:gridSpan w:val="2"/>
            <w:tcBorders>
              <w:bottom w:val="single" w:sz="4" w:space="0" w:color="6DD5FF"/>
            </w:tcBorders>
            <w:shd w:val="clear" w:color="auto" w:fill="FFFFFF"/>
          </w:tcPr>
          <w:p w14:paraId="64716384" w14:textId="77777777" w:rsidR="0031240A" w:rsidRPr="00CD50F1" w:rsidRDefault="00000000" w:rsidP="006C6420">
            <w:pPr>
              <w:spacing w:before="60"/>
            </w:pPr>
            <w:r w:rsidRPr="00CD50F1">
              <w:rPr>
                <w:rFonts w:ascii="Arial" w:hAnsi="Arial"/>
                <w:color w:val="000000"/>
              </w:rPr>
              <w:t>Сила консенсусу: 100,0 %</w:t>
            </w:r>
          </w:p>
        </w:tc>
      </w:tr>
      <w:tr w:rsidR="0031240A" w:rsidRPr="00CD50F1" w14:paraId="4E67621C" w14:textId="77777777" w:rsidTr="006C6420">
        <w:trPr>
          <w:trHeight w:hRule="exact" w:val="413"/>
        </w:trPr>
        <w:tc>
          <w:tcPr>
            <w:tcW w:w="9297" w:type="dxa"/>
            <w:gridSpan w:val="2"/>
            <w:tcBorders>
              <w:left w:val="nil"/>
              <w:right w:val="nil"/>
            </w:tcBorders>
            <w:shd w:val="clear" w:color="auto" w:fill="FFFFFF"/>
          </w:tcPr>
          <w:p w14:paraId="40D53537" w14:textId="77777777" w:rsidR="0031240A" w:rsidRPr="00CD50F1" w:rsidRDefault="0031240A" w:rsidP="006C6420">
            <w:pPr>
              <w:spacing w:before="60"/>
            </w:pPr>
          </w:p>
        </w:tc>
      </w:tr>
      <w:tr w:rsidR="0031240A" w:rsidRPr="00CD50F1" w14:paraId="209B81D9" w14:textId="77777777" w:rsidTr="006C6420">
        <w:trPr>
          <w:trHeight w:hRule="exact" w:val="653"/>
        </w:trPr>
        <w:tc>
          <w:tcPr>
            <w:tcW w:w="6158" w:type="dxa"/>
            <w:shd w:val="clear" w:color="auto" w:fill="00A1E3"/>
          </w:tcPr>
          <w:p w14:paraId="6F2BB1EC"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7A559E32" w14:textId="77777777" w:rsidR="0031240A" w:rsidRPr="00CD50F1" w:rsidRDefault="00000000" w:rsidP="006C6420">
            <w:pPr>
              <w:spacing w:before="60"/>
            </w:pPr>
            <w:r w:rsidRPr="00CD50F1">
              <w:rPr>
                <w:rFonts w:ascii="Arial" w:hAnsi="Arial"/>
                <w:b/>
                <w:color w:val="FFFFFF"/>
              </w:rPr>
              <w:t>Нова</w:t>
            </w:r>
          </w:p>
          <w:p w14:paraId="41A2E0EB"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58CF2200" w14:textId="77777777" w:rsidTr="006C6420">
        <w:trPr>
          <w:trHeight w:hRule="exact" w:val="907"/>
        </w:trPr>
        <w:tc>
          <w:tcPr>
            <w:tcW w:w="9297" w:type="dxa"/>
            <w:gridSpan w:val="2"/>
            <w:shd w:val="clear" w:color="auto" w:fill="D9F4FF"/>
          </w:tcPr>
          <w:p w14:paraId="08D11995" w14:textId="77777777" w:rsidR="0031240A" w:rsidRPr="00CD50F1" w:rsidRDefault="00000000" w:rsidP="006C6420">
            <w:pPr>
              <w:spacing w:before="60" w:line="264" w:lineRule="exact"/>
              <w:ind w:left="34" w:right="466" w:firstLine="10"/>
            </w:pPr>
            <w:r w:rsidRPr="00CD50F1">
              <w:rPr>
                <w:rFonts w:ascii="Arial" w:hAnsi="Arial"/>
                <w:color w:val="000000"/>
              </w:rPr>
              <w:t>Застосовується у пацієнтів з підгострим інсультом, якщо метою є прискорення відновлення активності верхніх кінцівок, то в робочі дні інтенсивність лікування має становити не менше 30 хвилин.</w:t>
            </w:r>
          </w:p>
        </w:tc>
      </w:tr>
      <w:tr w:rsidR="0031240A" w:rsidRPr="00CD50F1" w14:paraId="5B0339B3" w14:textId="77777777" w:rsidTr="006C6420">
        <w:trPr>
          <w:trHeight w:hRule="exact" w:val="408"/>
        </w:trPr>
        <w:tc>
          <w:tcPr>
            <w:tcW w:w="9297" w:type="dxa"/>
            <w:gridSpan w:val="2"/>
            <w:tcBorders>
              <w:bottom w:val="single" w:sz="4" w:space="0" w:color="6DD5FF"/>
            </w:tcBorders>
            <w:shd w:val="clear" w:color="auto" w:fill="FFFFFF"/>
          </w:tcPr>
          <w:p w14:paraId="1D582EAC" w14:textId="77777777" w:rsidR="0031240A" w:rsidRPr="00CD50F1" w:rsidRDefault="00000000" w:rsidP="006C6420">
            <w:pPr>
              <w:spacing w:before="60"/>
            </w:pPr>
            <w:r w:rsidRPr="00CD50F1">
              <w:rPr>
                <w:rFonts w:ascii="Arial" w:hAnsi="Arial"/>
                <w:color w:val="000000"/>
              </w:rPr>
              <w:t>Сила консенсусу: 92,9 % (консенсус)</w:t>
            </w:r>
          </w:p>
        </w:tc>
      </w:tr>
      <w:tr w:rsidR="0031240A" w:rsidRPr="00CD50F1" w14:paraId="3C0998CF" w14:textId="77777777" w:rsidTr="006C6420">
        <w:trPr>
          <w:trHeight w:hRule="exact" w:val="408"/>
        </w:trPr>
        <w:tc>
          <w:tcPr>
            <w:tcW w:w="9297" w:type="dxa"/>
            <w:gridSpan w:val="2"/>
            <w:tcBorders>
              <w:left w:val="nil"/>
              <w:right w:val="nil"/>
            </w:tcBorders>
            <w:shd w:val="clear" w:color="auto" w:fill="FFFFFF"/>
          </w:tcPr>
          <w:p w14:paraId="25C9713B" w14:textId="77777777" w:rsidR="0031240A" w:rsidRPr="00CD50F1" w:rsidRDefault="0031240A" w:rsidP="006C6420">
            <w:pPr>
              <w:spacing w:before="60"/>
            </w:pPr>
          </w:p>
        </w:tc>
      </w:tr>
      <w:tr w:rsidR="0031240A" w:rsidRPr="00CD50F1" w14:paraId="19722B5A" w14:textId="77777777" w:rsidTr="006C6420">
        <w:trPr>
          <w:trHeight w:hRule="exact" w:val="653"/>
        </w:trPr>
        <w:tc>
          <w:tcPr>
            <w:tcW w:w="6158" w:type="dxa"/>
            <w:shd w:val="clear" w:color="auto" w:fill="00A1E3"/>
          </w:tcPr>
          <w:p w14:paraId="573815C3"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1DA7CE81" w14:textId="77777777" w:rsidR="0031240A" w:rsidRPr="00CD50F1" w:rsidRDefault="00000000" w:rsidP="006C6420">
            <w:pPr>
              <w:spacing w:before="60"/>
            </w:pPr>
            <w:r w:rsidRPr="00CD50F1">
              <w:rPr>
                <w:rFonts w:ascii="Arial" w:hAnsi="Arial"/>
                <w:b/>
                <w:color w:val="FFFFFF"/>
              </w:rPr>
              <w:t>Нова</w:t>
            </w:r>
          </w:p>
          <w:p w14:paraId="49A9FD95"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06D6A59A" w14:textId="77777777" w:rsidTr="006C6420">
        <w:trPr>
          <w:trHeight w:hRule="exact" w:val="2551"/>
        </w:trPr>
        <w:tc>
          <w:tcPr>
            <w:tcW w:w="9297" w:type="dxa"/>
            <w:gridSpan w:val="2"/>
            <w:shd w:val="clear" w:color="auto" w:fill="D9F4FF"/>
          </w:tcPr>
          <w:p w14:paraId="4BF5D697" w14:textId="63BE15CD" w:rsidR="0031240A" w:rsidRPr="00CD50F1" w:rsidRDefault="00000000" w:rsidP="006C6420">
            <w:pPr>
              <w:spacing w:before="60" w:line="264" w:lineRule="exact"/>
              <w:ind w:left="34" w:right="62" w:firstLine="10"/>
            </w:pPr>
            <w:r w:rsidRPr="00CD50F1">
              <w:rPr>
                <w:rFonts w:ascii="Arial" w:hAnsi="Arial"/>
                <w:color w:val="000000"/>
              </w:rPr>
              <w:t>У разі стійкого функціонального розладу (критерій 1) та реєстрації функціональних покращень під час лікування (або функціональних погіршень після його припинення) (критерій 2), слід вживати й спеціальних заходів в рамках реабілітації верхньої кінцівки після тривалого інсульту, щоб досягти індивідуальних цілей лікування; щотижня по 90-270 хвилин структурованого повторного тренування з метою обертання плеча, ліктя, зап’ястя та пальців при паралічу верхньої кінцівки помірного та важкого ступеня тяжкості, за необхідності, за допомогою (ЕМГ-) електростимуляції або пов’язаного з функціональним завданням тренуванням з</w:t>
            </w:r>
          </w:p>
          <w:p w14:paraId="31362FDB" w14:textId="77777777" w:rsidR="0031240A" w:rsidRPr="00CD50F1" w:rsidRDefault="00000000" w:rsidP="006C6420">
            <w:pPr>
              <w:spacing w:before="60" w:line="264" w:lineRule="exact"/>
              <w:ind w:left="34" w:right="62" w:firstLine="10"/>
            </w:pPr>
            <w:r w:rsidRPr="00CD50F1">
              <w:rPr>
                <w:rFonts w:ascii="Arial" w:hAnsi="Arial"/>
                <w:color w:val="000000"/>
              </w:rPr>
              <w:t>повторюваними фазами лікування (та перервами) для покращення активності верхніх кінцівок у повсякденній діяльності.</w:t>
            </w:r>
          </w:p>
        </w:tc>
      </w:tr>
      <w:tr w:rsidR="0031240A" w:rsidRPr="00CD50F1" w14:paraId="36106F27" w14:textId="77777777" w:rsidTr="006C6420">
        <w:trPr>
          <w:trHeight w:hRule="exact" w:val="403"/>
        </w:trPr>
        <w:tc>
          <w:tcPr>
            <w:tcW w:w="9297" w:type="dxa"/>
            <w:gridSpan w:val="2"/>
            <w:tcBorders>
              <w:bottom w:val="single" w:sz="4" w:space="0" w:color="6DD5FF"/>
            </w:tcBorders>
            <w:shd w:val="clear" w:color="auto" w:fill="FFFFFF"/>
          </w:tcPr>
          <w:p w14:paraId="739BAB88" w14:textId="77777777" w:rsidR="0031240A" w:rsidRPr="00CD50F1" w:rsidRDefault="00000000" w:rsidP="006C6420">
            <w:pPr>
              <w:spacing w:before="60"/>
            </w:pPr>
            <w:r w:rsidRPr="00CD50F1">
              <w:rPr>
                <w:rFonts w:ascii="Arial" w:hAnsi="Arial"/>
                <w:color w:val="000000"/>
              </w:rPr>
              <w:t>Сила консенсусу: 92,9 % (консенсус)</w:t>
            </w:r>
          </w:p>
        </w:tc>
      </w:tr>
      <w:tr w:rsidR="0031240A" w:rsidRPr="00CD50F1" w14:paraId="1A101294" w14:textId="77777777" w:rsidTr="006C6420">
        <w:trPr>
          <w:trHeight w:hRule="exact" w:val="681"/>
        </w:trPr>
        <w:tc>
          <w:tcPr>
            <w:tcW w:w="9297" w:type="dxa"/>
            <w:gridSpan w:val="2"/>
            <w:tcBorders>
              <w:left w:val="nil"/>
            </w:tcBorders>
            <w:shd w:val="clear" w:color="auto" w:fill="FFFFFF"/>
          </w:tcPr>
          <w:p w14:paraId="2F84F0A1" w14:textId="77777777" w:rsidR="0031240A" w:rsidRPr="00CD50F1" w:rsidRDefault="00000000" w:rsidP="006C6420">
            <w:pPr>
              <w:spacing w:before="240"/>
            </w:pPr>
            <w:r w:rsidRPr="00CD50F1">
              <w:rPr>
                <w:rFonts w:ascii="Arial" w:hAnsi="Arial"/>
                <w:b/>
                <w:i/>
                <w:color w:val="000000"/>
              </w:rPr>
              <w:t>Двостороннє тренування</w:t>
            </w:r>
          </w:p>
        </w:tc>
      </w:tr>
      <w:tr w:rsidR="0031240A" w:rsidRPr="00CD50F1" w14:paraId="07E3F94F" w14:textId="77777777" w:rsidTr="006C6420">
        <w:trPr>
          <w:trHeight w:hRule="exact" w:val="629"/>
        </w:trPr>
        <w:tc>
          <w:tcPr>
            <w:tcW w:w="6158" w:type="dxa"/>
            <w:shd w:val="clear" w:color="auto" w:fill="00A1E3"/>
          </w:tcPr>
          <w:p w14:paraId="75A5732E"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6740AD7C" w14:textId="77777777" w:rsidR="0031240A" w:rsidRPr="00CD50F1" w:rsidRDefault="00000000" w:rsidP="006C6420">
            <w:pPr>
              <w:spacing w:before="60"/>
            </w:pPr>
            <w:r w:rsidRPr="00CD50F1">
              <w:rPr>
                <w:rFonts w:ascii="Arial" w:hAnsi="Arial"/>
                <w:b/>
                <w:color w:val="FFFFFF"/>
              </w:rPr>
              <w:t>Нова</w:t>
            </w:r>
          </w:p>
          <w:p w14:paraId="374C5EF7"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5EBD797C" w14:textId="77777777" w:rsidTr="006C6420">
        <w:trPr>
          <w:trHeight w:hRule="exact" w:val="624"/>
        </w:trPr>
        <w:tc>
          <w:tcPr>
            <w:tcW w:w="9297" w:type="dxa"/>
            <w:gridSpan w:val="2"/>
            <w:shd w:val="clear" w:color="auto" w:fill="D9F4FF"/>
          </w:tcPr>
          <w:p w14:paraId="4FDFFB6E" w14:textId="77777777" w:rsidR="0031240A" w:rsidRPr="00CD50F1" w:rsidRDefault="00000000" w:rsidP="006C6420">
            <w:pPr>
              <w:spacing w:before="60" w:line="254" w:lineRule="exact"/>
              <w:ind w:left="24" w:right="773" w:hanging="24"/>
            </w:pPr>
            <w:r w:rsidRPr="00CD50F1">
              <w:rPr>
                <w:rFonts w:ascii="Arial" w:hAnsi="Arial"/>
                <w:color w:val="000000"/>
              </w:rPr>
              <w:t>Реабілітаційне лікування верхньої кінцівки, спрямоване на покращення функції або рухливості верхньої кінцівки, може включати двосторонні вправи.</w:t>
            </w:r>
          </w:p>
        </w:tc>
      </w:tr>
      <w:tr w:rsidR="0031240A" w:rsidRPr="00CD50F1" w14:paraId="2E17B558" w14:textId="77777777" w:rsidTr="006C6420">
        <w:trPr>
          <w:trHeight w:hRule="exact" w:val="389"/>
        </w:trPr>
        <w:tc>
          <w:tcPr>
            <w:tcW w:w="9297" w:type="dxa"/>
            <w:gridSpan w:val="2"/>
            <w:tcBorders>
              <w:bottom w:val="single" w:sz="4" w:space="0" w:color="6DD5FF"/>
            </w:tcBorders>
            <w:shd w:val="clear" w:color="auto" w:fill="FFFFFF"/>
          </w:tcPr>
          <w:p w14:paraId="25EA71AD" w14:textId="77777777" w:rsidR="0031240A" w:rsidRPr="00CD50F1" w:rsidRDefault="00000000" w:rsidP="006C6420">
            <w:pPr>
              <w:spacing w:before="60"/>
            </w:pPr>
            <w:r w:rsidRPr="00CD50F1">
              <w:rPr>
                <w:rFonts w:ascii="Arial" w:hAnsi="Arial"/>
                <w:color w:val="000000"/>
              </w:rPr>
              <w:t>Сила консенсусу: 100,0 %</w:t>
            </w:r>
          </w:p>
        </w:tc>
      </w:tr>
      <w:tr w:rsidR="0031240A" w:rsidRPr="00CD50F1" w14:paraId="08BD2C59" w14:textId="77777777" w:rsidTr="006C6420">
        <w:trPr>
          <w:trHeight w:hRule="exact" w:val="418"/>
        </w:trPr>
        <w:tc>
          <w:tcPr>
            <w:tcW w:w="9297" w:type="dxa"/>
            <w:gridSpan w:val="2"/>
            <w:tcBorders>
              <w:left w:val="nil"/>
              <w:right w:val="nil"/>
            </w:tcBorders>
            <w:shd w:val="clear" w:color="auto" w:fill="FFFFFF"/>
          </w:tcPr>
          <w:p w14:paraId="5E94ACFC" w14:textId="77777777" w:rsidR="0031240A" w:rsidRPr="00CD50F1" w:rsidRDefault="0031240A" w:rsidP="006C6420">
            <w:pPr>
              <w:spacing w:before="60"/>
            </w:pPr>
          </w:p>
        </w:tc>
      </w:tr>
      <w:tr w:rsidR="0031240A" w:rsidRPr="00CD50F1" w14:paraId="0AC1B5E2" w14:textId="77777777" w:rsidTr="006C6420">
        <w:trPr>
          <w:trHeight w:hRule="exact" w:val="629"/>
        </w:trPr>
        <w:tc>
          <w:tcPr>
            <w:tcW w:w="6158" w:type="dxa"/>
            <w:shd w:val="clear" w:color="auto" w:fill="00A1E3"/>
          </w:tcPr>
          <w:p w14:paraId="5C5AFBEA" w14:textId="77777777" w:rsidR="0031240A" w:rsidRPr="00CD50F1" w:rsidRDefault="00000000" w:rsidP="006C6420">
            <w:pPr>
              <w:spacing w:before="60"/>
            </w:pPr>
            <w:r w:rsidRPr="00CD50F1">
              <w:rPr>
                <w:rFonts w:ascii="Arial" w:hAnsi="Arial"/>
                <w:b/>
                <w:color w:val="FFFFFF"/>
              </w:rPr>
              <w:t>Рекомендація</w:t>
            </w:r>
          </w:p>
        </w:tc>
        <w:tc>
          <w:tcPr>
            <w:tcW w:w="3139" w:type="dxa"/>
            <w:shd w:val="clear" w:color="auto" w:fill="00A1E3"/>
          </w:tcPr>
          <w:p w14:paraId="297F38F2" w14:textId="77777777" w:rsidR="0031240A" w:rsidRPr="00CD50F1" w:rsidRDefault="00000000" w:rsidP="006C6420">
            <w:pPr>
              <w:spacing w:before="60"/>
            </w:pPr>
            <w:r w:rsidRPr="00CD50F1">
              <w:rPr>
                <w:rFonts w:ascii="Arial" w:hAnsi="Arial"/>
                <w:b/>
                <w:color w:val="FFFFFF"/>
              </w:rPr>
              <w:t>Нова</w:t>
            </w:r>
          </w:p>
          <w:p w14:paraId="10B855D6"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62DBD9FD" w14:textId="77777777" w:rsidTr="006C6420">
        <w:trPr>
          <w:trHeight w:hRule="exact" w:val="850"/>
        </w:trPr>
        <w:tc>
          <w:tcPr>
            <w:tcW w:w="9297" w:type="dxa"/>
            <w:gridSpan w:val="2"/>
            <w:shd w:val="clear" w:color="auto" w:fill="D9F4FF"/>
          </w:tcPr>
          <w:p w14:paraId="446B48FD" w14:textId="77777777" w:rsidR="0031240A" w:rsidRPr="00CD50F1" w:rsidRDefault="00000000" w:rsidP="006C6420">
            <w:pPr>
              <w:spacing w:before="60" w:line="254" w:lineRule="exact"/>
              <w:ind w:left="24" w:right="110" w:hanging="24"/>
            </w:pPr>
            <w:r w:rsidRPr="00CD50F1">
              <w:rPr>
                <w:rFonts w:ascii="Arial" w:hAnsi="Arial"/>
                <w:color w:val="000000"/>
              </w:rPr>
              <w:t>Для пацієнтів після інсульту з ураженням легкого ступеня тяжкості не слід віддавати перевагу двосторонньому тренуванню, якщо потрібно покращити активність ураженої верхньої кінцівки в повсякденній діяльності.</w:t>
            </w:r>
          </w:p>
        </w:tc>
      </w:tr>
      <w:tr w:rsidR="0031240A" w:rsidRPr="00CD50F1" w14:paraId="5E9D5E89" w14:textId="77777777" w:rsidTr="006C6420">
        <w:trPr>
          <w:trHeight w:hRule="exact" w:val="398"/>
        </w:trPr>
        <w:tc>
          <w:tcPr>
            <w:tcW w:w="9297" w:type="dxa"/>
            <w:gridSpan w:val="2"/>
            <w:shd w:val="clear" w:color="auto" w:fill="FFFFFF"/>
          </w:tcPr>
          <w:p w14:paraId="2746B513" w14:textId="77777777" w:rsidR="0031240A" w:rsidRPr="00CD50F1" w:rsidRDefault="00000000" w:rsidP="006C6420">
            <w:pPr>
              <w:spacing w:before="60"/>
            </w:pPr>
            <w:r w:rsidRPr="00CD50F1">
              <w:rPr>
                <w:rFonts w:ascii="Arial" w:hAnsi="Arial"/>
                <w:color w:val="000000"/>
              </w:rPr>
              <w:t>Сила консенсусу: 100,0 %</w:t>
            </w:r>
          </w:p>
        </w:tc>
      </w:tr>
    </w:tbl>
    <w:p w14:paraId="5640964B" w14:textId="77777777" w:rsidR="0031240A" w:rsidRPr="00CD50F1" w:rsidRDefault="0031240A" w:rsidP="00D46F69">
      <w:pPr>
        <w:sectPr w:rsidR="0031240A" w:rsidRPr="00CD50F1" w:rsidSect="006C6420">
          <w:pgSz w:w="11909" w:h="16838"/>
          <w:pgMar w:top="2016" w:right="1306" w:bottom="142" w:left="130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144"/>
        <w:gridCol w:w="3139"/>
      </w:tblGrid>
      <w:tr w:rsidR="0031240A" w:rsidRPr="00CD50F1" w14:paraId="0B632965" w14:textId="77777777" w:rsidTr="000C1432">
        <w:trPr>
          <w:trHeight w:val="1680"/>
        </w:trPr>
        <w:tc>
          <w:tcPr>
            <w:tcW w:w="9283" w:type="dxa"/>
            <w:gridSpan w:val="2"/>
            <w:tcBorders>
              <w:top w:val="nil"/>
              <w:left w:val="nil"/>
              <w:bottom w:val="single" w:sz="4" w:space="0" w:color="6DD5FF"/>
              <w:right w:val="nil"/>
            </w:tcBorders>
            <w:shd w:val="clear" w:color="auto" w:fill="FFFFFF"/>
          </w:tcPr>
          <w:p w14:paraId="06D2A400" w14:textId="3947E8E2" w:rsidR="0031240A" w:rsidRPr="00CD50F1" w:rsidRDefault="00000000" w:rsidP="006C6420">
            <w:pPr>
              <w:spacing w:before="60"/>
            </w:pPr>
            <w:r w:rsidRPr="00CD50F1">
              <w:rPr>
                <w:rFonts w:ascii="Arial" w:hAnsi="Arial"/>
                <w:b/>
                <w:i/>
                <w:color w:val="000000"/>
              </w:rPr>
              <w:t>Тренування, орієнтоване на ушкодження (ТОУ)</w:t>
            </w:r>
          </w:p>
          <w:p w14:paraId="59EA44ED" w14:textId="77777777" w:rsidR="0031240A" w:rsidRPr="00925489" w:rsidRDefault="00000000" w:rsidP="00925489">
            <w:pPr>
              <w:spacing w:before="240" w:line="298" w:lineRule="exact"/>
              <w:ind w:right="374"/>
            </w:pPr>
            <w:r w:rsidRPr="00925489">
              <w:rPr>
                <w:rFonts w:ascii="Arial" w:hAnsi="Arial"/>
                <w:color w:val="000000"/>
              </w:rPr>
              <w:t>(Пояснення: Тренування, орієнтоване на ушкодження (ТОУ), пропонує два методи лікування: тренування активності руки (ТАР) для пацієнтів з парезом верхньої кінцівки легкого ступеня тяжкості та систематичні повторні базові вправи для руки (БВР) для пацієнтів з парезом верхньої кінцівки важкого ступеня тяжкості.)</w:t>
            </w:r>
          </w:p>
        </w:tc>
      </w:tr>
      <w:tr w:rsidR="0031240A" w:rsidRPr="00CD50F1" w14:paraId="191A95E0" w14:textId="77777777" w:rsidTr="006C6420">
        <w:trPr>
          <w:trHeight w:hRule="exact" w:val="701"/>
        </w:trPr>
        <w:tc>
          <w:tcPr>
            <w:tcW w:w="6144" w:type="dxa"/>
            <w:tcBorders>
              <w:top w:val="single" w:sz="4" w:space="0" w:color="6DD5FF"/>
              <w:left w:val="single" w:sz="4" w:space="0" w:color="6DD5FF"/>
              <w:bottom w:val="single" w:sz="4" w:space="0" w:color="6DD5FF"/>
              <w:right w:val="single" w:sz="4" w:space="0" w:color="6DD5FF"/>
            </w:tcBorders>
            <w:shd w:val="clear" w:color="auto" w:fill="00A1E3"/>
          </w:tcPr>
          <w:p w14:paraId="7637AD61" w14:textId="77777777" w:rsidR="0031240A" w:rsidRPr="00CD50F1" w:rsidRDefault="00000000" w:rsidP="006C6420">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51034A17" w14:textId="77777777" w:rsidR="0031240A" w:rsidRPr="00CD50F1" w:rsidRDefault="00000000" w:rsidP="006C6420">
            <w:pPr>
              <w:spacing w:before="60"/>
            </w:pPr>
            <w:r w:rsidRPr="00CD50F1">
              <w:rPr>
                <w:rFonts w:ascii="Arial" w:hAnsi="Arial"/>
                <w:b/>
                <w:color w:val="FFFFFF"/>
              </w:rPr>
              <w:t>Нова</w:t>
            </w:r>
          </w:p>
          <w:p w14:paraId="063E24E8"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5BBA596F" w14:textId="77777777" w:rsidTr="000C1432">
        <w:trPr>
          <w:trHeight w:val="732"/>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D9F4FF"/>
          </w:tcPr>
          <w:p w14:paraId="2BF471B1" w14:textId="77777777" w:rsidR="0031240A" w:rsidRPr="00CD50F1" w:rsidRDefault="00000000" w:rsidP="006C6420">
            <w:pPr>
              <w:spacing w:before="60" w:line="269" w:lineRule="exact"/>
              <w:ind w:right="106"/>
            </w:pPr>
            <w:r w:rsidRPr="00CD50F1">
              <w:rPr>
                <w:rFonts w:ascii="Arial" w:hAnsi="Arial"/>
                <w:color w:val="000000"/>
              </w:rPr>
              <w:t>Базові вправи для руки (БВР) необхідно виконувати у пацієнтів після підгострого інсульту з парезом важкого ступеня тяжкості, якщо метою лікування є покращення у вибірковій рухливості верхньої кінцівки.</w:t>
            </w:r>
          </w:p>
        </w:tc>
      </w:tr>
      <w:tr w:rsidR="0031240A" w:rsidRPr="00CD50F1" w14:paraId="554D08E5" w14:textId="77777777" w:rsidTr="006C6420">
        <w:trPr>
          <w:trHeight w:hRule="exact" w:val="408"/>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FFFFFF"/>
          </w:tcPr>
          <w:p w14:paraId="1705D1C4" w14:textId="77777777" w:rsidR="0031240A" w:rsidRPr="00CD50F1" w:rsidRDefault="00000000" w:rsidP="006C6420">
            <w:pPr>
              <w:spacing w:before="60"/>
            </w:pPr>
            <w:r w:rsidRPr="00CD50F1">
              <w:rPr>
                <w:rFonts w:ascii="Arial" w:hAnsi="Arial"/>
                <w:color w:val="000000"/>
              </w:rPr>
              <w:t>Сила консенсусу: 100,0 %</w:t>
            </w:r>
          </w:p>
        </w:tc>
      </w:tr>
      <w:tr w:rsidR="0031240A" w:rsidRPr="00CD50F1" w14:paraId="4CB3A30B" w14:textId="77777777" w:rsidTr="006C6420">
        <w:trPr>
          <w:trHeight w:hRule="exact" w:val="413"/>
        </w:trPr>
        <w:tc>
          <w:tcPr>
            <w:tcW w:w="9283" w:type="dxa"/>
            <w:gridSpan w:val="2"/>
            <w:tcBorders>
              <w:top w:val="single" w:sz="4" w:space="0" w:color="6DD5FF"/>
              <w:left w:val="nil"/>
              <w:bottom w:val="single" w:sz="4" w:space="0" w:color="6DD5FF"/>
              <w:right w:val="nil"/>
            </w:tcBorders>
            <w:shd w:val="clear" w:color="auto" w:fill="FFFFFF"/>
          </w:tcPr>
          <w:p w14:paraId="075B17FB" w14:textId="77777777" w:rsidR="0031240A" w:rsidRPr="00CD50F1" w:rsidRDefault="0031240A" w:rsidP="006C6420">
            <w:pPr>
              <w:spacing w:before="60"/>
            </w:pPr>
          </w:p>
        </w:tc>
      </w:tr>
      <w:tr w:rsidR="0031240A" w:rsidRPr="00CD50F1" w14:paraId="3073B33D" w14:textId="77777777" w:rsidTr="006C6420">
        <w:trPr>
          <w:trHeight w:hRule="exact" w:val="706"/>
        </w:trPr>
        <w:tc>
          <w:tcPr>
            <w:tcW w:w="6144" w:type="dxa"/>
            <w:tcBorders>
              <w:top w:val="single" w:sz="4" w:space="0" w:color="6DD5FF"/>
              <w:left w:val="single" w:sz="4" w:space="0" w:color="6DD5FF"/>
              <w:bottom w:val="single" w:sz="4" w:space="0" w:color="6DD5FF"/>
              <w:right w:val="single" w:sz="4" w:space="0" w:color="6DD5FF"/>
            </w:tcBorders>
            <w:shd w:val="clear" w:color="auto" w:fill="00A1E3"/>
          </w:tcPr>
          <w:p w14:paraId="2282B2F1" w14:textId="77777777" w:rsidR="0031240A" w:rsidRPr="00CD50F1" w:rsidRDefault="00000000" w:rsidP="006C6420">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0B178824" w14:textId="77777777" w:rsidR="0031240A" w:rsidRPr="00CD50F1" w:rsidRDefault="00000000" w:rsidP="006C6420">
            <w:pPr>
              <w:spacing w:before="60"/>
            </w:pPr>
            <w:r w:rsidRPr="00CD50F1">
              <w:rPr>
                <w:rFonts w:ascii="Arial" w:hAnsi="Arial"/>
                <w:b/>
                <w:color w:val="FFFFFF"/>
              </w:rPr>
              <w:t>Нова</w:t>
            </w:r>
          </w:p>
          <w:p w14:paraId="20CE9696"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3552C9FD" w14:textId="77777777" w:rsidTr="006C6420">
        <w:trPr>
          <w:trHeight w:hRule="exact" w:val="907"/>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D9F4FF"/>
          </w:tcPr>
          <w:p w14:paraId="61AFEE38" w14:textId="77777777" w:rsidR="0031240A" w:rsidRPr="00CD50F1" w:rsidRDefault="00000000" w:rsidP="006C6420">
            <w:pPr>
              <w:spacing w:before="60" w:line="269" w:lineRule="exact"/>
              <w:ind w:right="730"/>
            </w:pPr>
            <w:r w:rsidRPr="00CD50F1">
              <w:rPr>
                <w:rFonts w:ascii="Arial" w:hAnsi="Arial"/>
                <w:color w:val="000000"/>
              </w:rPr>
              <w:t>Тренування активності руки (ТАР) необхідно проводити у пацієнтів після підгострого інсульту з парезом легкого ступеня тяжкості, якщо метою лікування є покращення сенсомоторики (дрібної та цільової моторики).</w:t>
            </w:r>
          </w:p>
        </w:tc>
      </w:tr>
      <w:tr w:rsidR="0031240A" w:rsidRPr="00CD50F1" w14:paraId="76E616F5" w14:textId="77777777" w:rsidTr="006C6420">
        <w:trPr>
          <w:trHeight w:hRule="exact" w:val="403"/>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FFFFFF"/>
          </w:tcPr>
          <w:p w14:paraId="441BBB1D" w14:textId="77777777" w:rsidR="0031240A" w:rsidRPr="00CD50F1" w:rsidRDefault="00000000" w:rsidP="006C6420">
            <w:pPr>
              <w:spacing w:before="60"/>
            </w:pPr>
            <w:r w:rsidRPr="00CD50F1">
              <w:rPr>
                <w:rFonts w:ascii="Arial" w:hAnsi="Arial"/>
                <w:color w:val="000000"/>
              </w:rPr>
              <w:t>Сила консенсусу: 100,0 %</w:t>
            </w:r>
          </w:p>
        </w:tc>
      </w:tr>
      <w:tr w:rsidR="0031240A" w:rsidRPr="00CD50F1" w14:paraId="7D8D2285" w14:textId="77777777" w:rsidTr="00554931">
        <w:trPr>
          <w:trHeight w:hRule="exact" w:val="576"/>
        </w:trPr>
        <w:tc>
          <w:tcPr>
            <w:tcW w:w="9283" w:type="dxa"/>
            <w:gridSpan w:val="2"/>
            <w:tcBorders>
              <w:top w:val="single" w:sz="4" w:space="0" w:color="6DD5FF"/>
              <w:left w:val="nil"/>
              <w:bottom w:val="single" w:sz="4" w:space="0" w:color="6DD5FF"/>
              <w:right w:val="nil"/>
            </w:tcBorders>
            <w:shd w:val="clear" w:color="auto" w:fill="FFFFFF"/>
          </w:tcPr>
          <w:p w14:paraId="740BA385" w14:textId="77777777" w:rsidR="0031240A" w:rsidRPr="00CD50F1" w:rsidRDefault="00000000" w:rsidP="00554931">
            <w:pPr>
              <w:spacing w:before="240"/>
            </w:pPr>
            <w:r w:rsidRPr="00CD50F1">
              <w:rPr>
                <w:rFonts w:ascii="Arial" w:hAnsi="Arial"/>
                <w:b/>
                <w:i/>
                <w:color w:val="000000"/>
              </w:rPr>
              <w:t>Тренування з конкретним завданням</w:t>
            </w:r>
          </w:p>
        </w:tc>
      </w:tr>
      <w:tr w:rsidR="0031240A" w:rsidRPr="00CD50F1" w14:paraId="3E3986C4" w14:textId="77777777" w:rsidTr="006C6420">
        <w:trPr>
          <w:trHeight w:hRule="exact" w:val="720"/>
        </w:trPr>
        <w:tc>
          <w:tcPr>
            <w:tcW w:w="6144" w:type="dxa"/>
            <w:tcBorders>
              <w:top w:val="single" w:sz="4" w:space="0" w:color="6DD5FF"/>
              <w:left w:val="single" w:sz="4" w:space="0" w:color="6DD5FF"/>
              <w:bottom w:val="single" w:sz="4" w:space="0" w:color="6DD5FF"/>
              <w:right w:val="single" w:sz="4" w:space="0" w:color="6DD5FF"/>
            </w:tcBorders>
            <w:shd w:val="clear" w:color="auto" w:fill="00A1E3"/>
          </w:tcPr>
          <w:p w14:paraId="2A72363D" w14:textId="77777777" w:rsidR="0031240A" w:rsidRPr="00CD50F1" w:rsidRDefault="00000000" w:rsidP="006C6420">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7A97879E" w14:textId="77777777" w:rsidR="0031240A" w:rsidRPr="00CD50F1" w:rsidRDefault="00000000" w:rsidP="006C6420">
            <w:pPr>
              <w:spacing w:before="60"/>
            </w:pPr>
            <w:r w:rsidRPr="00CD50F1">
              <w:rPr>
                <w:rFonts w:ascii="Arial" w:hAnsi="Arial"/>
                <w:b/>
                <w:color w:val="FFFFFF"/>
              </w:rPr>
              <w:t>Нова</w:t>
            </w:r>
          </w:p>
          <w:p w14:paraId="223AA0DA"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0786AA1E" w14:textId="77777777" w:rsidTr="006C6420">
        <w:trPr>
          <w:trHeight w:hRule="exact" w:val="397"/>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D9F4FF"/>
          </w:tcPr>
          <w:p w14:paraId="3FF3D030" w14:textId="77777777" w:rsidR="0031240A" w:rsidRPr="00CD50F1" w:rsidRDefault="00000000" w:rsidP="006C6420">
            <w:pPr>
              <w:spacing w:before="60"/>
            </w:pPr>
            <w:r w:rsidRPr="00CD50F1">
              <w:rPr>
                <w:rFonts w:ascii="Arial" w:hAnsi="Arial"/>
                <w:color w:val="000000"/>
              </w:rPr>
              <w:t>Тренування з конкретним завданням може покращити функціонування верхніх кінцівок.</w:t>
            </w:r>
          </w:p>
        </w:tc>
      </w:tr>
      <w:tr w:rsidR="0031240A" w:rsidRPr="00CD50F1" w14:paraId="2696C8F9" w14:textId="77777777" w:rsidTr="006C6420">
        <w:trPr>
          <w:trHeight w:hRule="exact" w:val="408"/>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FFFFFF"/>
          </w:tcPr>
          <w:p w14:paraId="5438EADB" w14:textId="77777777" w:rsidR="0031240A" w:rsidRPr="00CD50F1" w:rsidRDefault="00000000" w:rsidP="006C6420">
            <w:pPr>
              <w:spacing w:before="60"/>
            </w:pPr>
            <w:r w:rsidRPr="00CD50F1">
              <w:rPr>
                <w:rFonts w:ascii="Arial" w:hAnsi="Arial"/>
                <w:color w:val="000000"/>
              </w:rPr>
              <w:t>Сила консенсусу: 100,0 %</w:t>
            </w:r>
          </w:p>
        </w:tc>
      </w:tr>
      <w:tr w:rsidR="0031240A" w:rsidRPr="00CD50F1" w14:paraId="427937B9" w14:textId="77777777" w:rsidTr="00554931">
        <w:trPr>
          <w:trHeight w:hRule="exact" w:val="594"/>
        </w:trPr>
        <w:tc>
          <w:tcPr>
            <w:tcW w:w="9283" w:type="dxa"/>
            <w:gridSpan w:val="2"/>
            <w:tcBorders>
              <w:top w:val="single" w:sz="4" w:space="0" w:color="6DD5FF"/>
              <w:left w:val="nil"/>
              <w:bottom w:val="single" w:sz="4" w:space="0" w:color="6DD5FF"/>
              <w:right w:val="nil"/>
            </w:tcBorders>
            <w:shd w:val="clear" w:color="auto" w:fill="FFFFFF"/>
          </w:tcPr>
          <w:p w14:paraId="01A8C424" w14:textId="77777777" w:rsidR="0031240A" w:rsidRPr="00CD50F1" w:rsidRDefault="00000000" w:rsidP="00554931">
            <w:pPr>
              <w:spacing w:before="240"/>
            </w:pPr>
            <w:r w:rsidRPr="00CD50F1">
              <w:rPr>
                <w:rFonts w:ascii="Arial" w:hAnsi="Arial"/>
                <w:b/>
                <w:i/>
                <w:color w:val="000000"/>
              </w:rPr>
              <w:t>Дзеркальна терапія</w:t>
            </w:r>
          </w:p>
        </w:tc>
      </w:tr>
      <w:tr w:rsidR="0031240A" w:rsidRPr="00CD50F1" w14:paraId="11545952" w14:textId="77777777" w:rsidTr="006C6420">
        <w:trPr>
          <w:trHeight w:hRule="exact" w:val="720"/>
        </w:trPr>
        <w:tc>
          <w:tcPr>
            <w:tcW w:w="6144" w:type="dxa"/>
            <w:tcBorders>
              <w:top w:val="single" w:sz="4" w:space="0" w:color="6DD5FF"/>
              <w:left w:val="single" w:sz="4" w:space="0" w:color="6DD5FF"/>
              <w:bottom w:val="single" w:sz="4" w:space="0" w:color="6DD5FF"/>
              <w:right w:val="single" w:sz="4" w:space="0" w:color="6DD5FF"/>
            </w:tcBorders>
            <w:shd w:val="clear" w:color="auto" w:fill="00A1E3"/>
          </w:tcPr>
          <w:p w14:paraId="3F5B9936" w14:textId="77777777" w:rsidR="0031240A" w:rsidRPr="00CD50F1" w:rsidRDefault="00000000" w:rsidP="006C6420">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38118C3A" w14:textId="77777777" w:rsidR="0031240A" w:rsidRPr="00CD50F1" w:rsidRDefault="00000000" w:rsidP="006C6420">
            <w:pPr>
              <w:spacing w:before="60"/>
            </w:pPr>
            <w:r w:rsidRPr="00CD50F1">
              <w:rPr>
                <w:rFonts w:ascii="Arial" w:hAnsi="Arial"/>
                <w:b/>
                <w:color w:val="FFFFFF"/>
              </w:rPr>
              <w:t>Нова</w:t>
            </w:r>
          </w:p>
          <w:p w14:paraId="143D5E38" w14:textId="77777777" w:rsidR="0031240A" w:rsidRPr="00CD50F1" w:rsidRDefault="00000000" w:rsidP="006C6420">
            <w:pPr>
              <w:spacing w:before="60"/>
            </w:pPr>
            <w:r w:rsidRPr="00CD50F1">
              <w:rPr>
                <w:rFonts w:ascii="Arial" w:hAnsi="Arial"/>
                <w:b/>
                <w:color w:val="FFFFFF"/>
              </w:rPr>
              <w:t>Стан даних (2023)</w:t>
            </w:r>
          </w:p>
        </w:tc>
      </w:tr>
      <w:tr w:rsidR="0031240A" w:rsidRPr="00CD50F1" w14:paraId="733CEEA1" w14:textId="77777777" w:rsidTr="006C6420">
        <w:trPr>
          <w:trHeight w:hRule="exact" w:val="1701"/>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D9F4FF"/>
          </w:tcPr>
          <w:p w14:paraId="6BF3637F" w14:textId="77777777" w:rsidR="0031240A" w:rsidRPr="00CD50F1" w:rsidRDefault="00000000" w:rsidP="006C6420">
            <w:pPr>
              <w:spacing w:before="60" w:line="264" w:lineRule="exact"/>
              <w:ind w:right="106"/>
            </w:pPr>
            <w:r w:rsidRPr="00CD50F1">
              <w:rPr>
                <w:rFonts w:ascii="Arial" w:hAnsi="Arial"/>
                <w:color w:val="000000"/>
              </w:rPr>
              <w:t>Дзеркальну терапію, що триває кілька тижнів, на додаток до стандартного лікування, при якому рухи неураженої верхньої кінцівки спостерігаються в дзеркалі та візуально сприймаються (наприклад, протягом 30 хвилин у будні), можна проводити для пацієнтів після підгострого та тривалого інсульту з парезом верхньої кінцівки помірного та важкого ступеня тяжкості як самостійне тренування під наглядом, якщо можливе покращення рухової функції (на рівні ушкодження або активності).</w:t>
            </w:r>
          </w:p>
        </w:tc>
      </w:tr>
      <w:tr w:rsidR="0031240A" w:rsidRPr="00CD50F1" w14:paraId="7ECF05A3" w14:textId="77777777" w:rsidTr="006C6420">
        <w:trPr>
          <w:trHeight w:hRule="exact" w:val="408"/>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FFFFFF"/>
          </w:tcPr>
          <w:p w14:paraId="039B7B1F" w14:textId="77777777" w:rsidR="0031240A" w:rsidRPr="00CD50F1" w:rsidRDefault="00000000" w:rsidP="006C6420">
            <w:pPr>
              <w:spacing w:before="60"/>
            </w:pPr>
            <w:r w:rsidRPr="00CD50F1">
              <w:rPr>
                <w:rFonts w:ascii="Arial" w:hAnsi="Arial"/>
                <w:color w:val="000000"/>
              </w:rPr>
              <w:t>Сила консенсусу: 100,0 %</w:t>
            </w:r>
          </w:p>
        </w:tc>
      </w:tr>
    </w:tbl>
    <w:p w14:paraId="671832F3" w14:textId="77777777" w:rsidR="0031240A" w:rsidRPr="00CD50F1" w:rsidRDefault="0031240A" w:rsidP="00D46F69">
      <w:pPr>
        <w:sectPr w:rsidR="0031240A" w:rsidRPr="00CD50F1" w:rsidSect="006C6420">
          <w:pgSz w:w="11909" w:h="16838"/>
          <w:pgMar w:top="2011" w:right="1306" w:bottom="2552" w:left="132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158"/>
        <w:gridCol w:w="3139"/>
      </w:tblGrid>
      <w:tr w:rsidR="0031240A" w:rsidRPr="00CD50F1" w14:paraId="6EB8045A" w14:textId="77777777" w:rsidTr="00554931">
        <w:trPr>
          <w:trHeight w:hRule="exact" w:val="470"/>
        </w:trPr>
        <w:tc>
          <w:tcPr>
            <w:tcW w:w="9297" w:type="dxa"/>
            <w:gridSpan w:val="2"/>
            <w:tcBorders>
              <w:top w:val="nil"/>
              <w:left w:val="nil"/>
              <w:bottom w:val="single" w:sz="4" w:space="0" w:color="6DD5FF"/>
              <w:right w:val="nil"/>
            </w:tcBorders>
            <w:shd w:val="clear" w:color="auto" w:fill="FFFFFF"/>
          </w:tcPr>
          <w:p w14:paraId="2667947B" w14:textId="77777777" w:rsidR="0031240A" w:rsidRPr="00CD50F1" w:rsidRDefault="00000000" w:rsidP="00554931">
            <w:pPr>
              <w:spacing w:before="60"/>
            </w:pPr>
            <w:r w:rsidRPr="00CD50F1">
              <w:rPr>
                <w:rFonts w:ascii="Arial" w:hAnsi="Arial"/>
                <w:b/>
                <w:i/>
                <w:color w:val="000000"/>
              </w:rPr>
              <w:t>Рухова терапія, індукована обмеженням (РТІО)</w:t>
            </w:r>
          </w:p>
        </w:tc>
      </w:tr>
      <w:tr w:rsidR="0031240A" w:rsidRPr="00CD50F1" w14:paraId="112B28C5" w14:textId="77777777" w:rsidTr="00554931">
        <w:trPr>
          <w:trHeight w:hRule="exact" w:val="710"/>
        </w:trPr>
        <w:tc>
          <w:tcPr>
            <w:tcW w:w="6158" w:type="dxa"/>
            <w:tcBorders>
              <w:top w:val="single" w:sz="4" w:space="0" w:color="6DD5FF"/>
              <w:left w:val="single" w:sz="4" w:space="0" w:color="6DD5FF"/>
              <w:bottom w:val="single" w:sz="4" w:space="0" w:color="6DD5FF"/>
              <w:right w:val="single" w:sz="4" w:space="0" w:color="6DD5FF"/>
            </w:tcBorders>
            <w:shd w:val="clear" w:color="auto" w:fill="00A1E3"/>
          </w:tcPr>
          <w:p w14:paraId="248BF073" w14:textId="77777777" w:rsidR="0031240A" w:rsidRPr="00CD50F1" w:rsidRDefault="00000000" w:rsidP="00554931">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27943A14" w14:textId="77777777" w:rsidR="0031240A" w:rsidRPr="00CD50F1" w:rsidRDefault="00000000" w:rsidP="00554931">
            <w:pPr>
              <w:spacing w:before="60"/>
            </w:pPr>
            <w:r w:rsidRPr="00CD50F1">
              <w:rPr>
                <w:rFonts w:ascii="Arial" w:hAnsi="Arial"/>
                <w:b/>
                <w:color w:val="FFFFFF"/>
              </w:rPr>
              <w:t>Нова</w:t>
            </w:r>
          </w:p>
          <w:p w14:paraId="7C84E3FC" w14:textId="77777777" w:rsidR="0031240A" w:rsidRPr="00CD50F1" w:rsidRDefault="00000000" w:rsidP="00554931">
            <w:pPr>
              <w:spacing w:before="60"/>
            </w:pPr>
            <w:r w:rsidRPr="00CD50F1">
              <w:rPr>
                <w:rFonts w:ascii="Arial" w:hAnsi="Arial"/>
                <w:b/>
                <w:color w:val="FFFFFF"/>
              </w:rPr>
              <w:t>Стан даних (2023)</w:t>
            </w:r>
          </w:p>
        </w:tc>
      </w:tr>
      <w:tr w:rsidR="0031240A" w:rsidRPr="00CD50F1" w14:paraId="34E69A94" w14:textId="77777777" w:rsidTr="000C1432">
        <w:trPr>
          <w:trHeight w:val="2536"/>
        </w:trPr>
        <w:tc>
          <w:tcPr>
            <w:tcW w:w="9297" w:type="dxa"/>
            <w:gridSpan w:val="2"/>
            <w:tcBorders>
              <w:top w:val="single" w:sz="4" w:space="0" w:color="6DD5FF"/>
              <w:left w:val="single" w:sz="4" w:space="0" w:color="6DD5FF"/>
              <w:bottom w:val="single" w:sz="4" w:space="0" w:color="6DD5FF"/>
              <w:right w:val="single" w:sz="4" w:space="0" w:color="6DD5FF"/>
            </w:tcBorders>
            <w:shd w:val="clear" w:color="auto" w:fill="D9F4FF"/>
          </w:tcPr>
          <w:p w14:paraId="3FC7C889" w14:textId="77777777" w:rsidR="0031240A" w:rsidRPr="00CD50F1" w:rsidRDefault="00000000" w:rsidP="00554931">
            <w:pPr>
              <w:spacing w:before="60" w:line="264" w:lineRule="exact"/>
              <w:ind w:right="38"/>
            </w:pPr>
            <w:r w:rsidRPr="00CD50F1">
              <w:rPr>
                <w:rFonts w:ascii="Arial" w:hAnsi="Arial"/>
                <w:color w:val="000000"/>
              </w:rPr>
              <w:t>Якщо у пацієнтів після інсульту парез верхньої кінцівки помірного ступеня тяжкості з принаймні частково збереженою функцією верхньої кінцівки та вони спонтанно не рухають ураженою верхньою кінцівкою у повсякденній діяльності, а також не мають тяжких спастичних симптомів або болю в ураженій верхній кінцівці, а метою є підвищення рухової активності ураженої верхньої кінцівки у повсякденній діяльності, а терапію можна проводити організаційно, необхідно впроваджувати РТІО або мРТІО, модифіковану у комбінації з не більше ніж 2 годинами тренувань на добу та 6-годинним обмеженням в перші 6 тижнів після інсульту.</w:t>
            </w:r>
            <w:r w:rsidRPr="00CD50F1">
              <w:rPr>
                <w:rFonts w:ascii="Arial" w:hAnsi="Arial"/>
                <w:color w:val="000000"/>
                <w:vertAlign w:val="superscript"/>
              </w:rPr>
              <w:t>1</w:t>
            </w:r>
          </w:p>
          <w:p w14:paraId="6E6507BC" w14:textId="77777777" w:rsidR="0031240A" w:rsidRPr="00CD50F1" w:rsidRDefault="00000000" w:rsidP="00CC0582">
            <w:pPr>
              <w:spacing w:before="240" w:line="264" w:lineRule="exact"/>
              <w:ind w:right="38"/>
            </w:pPr>
            <w:r w:rsidRPr="00CD50F1">
              <w:rPr>
                <w:rFonts w:ascii="Arial" w:hAnsi="Arial"/>
                <w:color w:val="000000"/>
              </w:rPr>
              <w:t>Обмеження (примусовий рух) незалежно від терапевтичних сесій рекомендується у комбінації з «перенесенням» під час сесії.</w:t>
            </w:r>
            <w:r w:rsidRPr="00CD50F1">
              <w:rPr>
                <w:rFonts w:ascii="Arial" w:hAnsi="Arial"/>
                <w:color w:val="000000"/>
                <w:vertAlign w:val="superscript"/>
              </w:rPr>
              <w:t>2</w:t>
            </w:r>
          </w:p>
        </w:tc>
      </w:tr>
      <w:tr w:rsidR="0031240A" w:rsidRPr="00CD50F1" w14:paraId="56CB5673" w14:textId="77777777" w:rsidTr="00554931">
        <w:trPr>
          <w:trHeight w:hRule="exact" w:val="403"/>
        </w:trPr>
        <w:tc>
          <w:tcPr>
            <w:tcW w:w="9297" w:type="dxa"/>
            <w:gridSpan w:val="2"/>
            <w:tcBorders>
              <w:top w:val="single" w:sz="4" w:space="0" w:color="6DD5FF"/>
              <w:left w:val="single" w:sz="4" w:space="0" w:color="6DD5FF"/>
              <w:bottom w:val="single" w:sz="4" w:space="0" w:color="6DD5FF"/>
              <w:right w:val="single" w:sz="4" w:space="0" w:color="6DD5FF"/>
            </w:tcBorders>
            <w:shd w:val="clear" w:color="auto" w:fill="FFFFFF"/>
          </w:tcPr>
          <w:p w14:paraId="0DC4ED2C" w14:textId="77777777" w:rsidR="0031240A" w:rsidRPr="00CD50F1" w:rsidRDefault="00000000" w:rsidP="00554931">
            <w:pPr>
              <w:spacing w:before="60"/>
            </w:pPr>
            <w:r w:rsidRPr="00CD50F1">
              <w:rPr>
                <w:rFonts w:ascii="Arial" w:hAnsi="Arial"/>
                <w:color w:val="000000"/>
              </w:rPr>
              <w:t>Сила консенсусу: 100,0 %</w:t>
            </w:r>
          </w:p>
        </w:tc>
      </w:tr>
      <w:tr w:rsidR="0031240A" w:rsidRPr="00CD50F1" w14:paraId="5B25CBFC" w14:textId="77777777" w:rsidTr="00911456">
        <w:trPr>
          <w:trHeight w:val="2101"/>
        </w:trPr>
        <w:tc>
          <w:tcPr>
            <w:tcW w:w="9297" w:type="dxa"/>
            <w:gridSpan w:val="2"/>
            <w:tcBorders>
              <w:top w:val="single" w:sz="4" w:space="0" w:color="6DD5FF"/>
              <w:left w:val="nil"/>
              <w:bottom w:val="single" w:sz="4" w:space="0" w:color="6DD5FF"/>
              <w:right w:val="nil"/>
            </w:tcBorders>
            <w:shd w:val="clear" w:color="auto" w:fill="FFFFFF"/>
          </w:tcPr>
          <w:p w14:paraId="51C04CB9" w14:textId="77777777" w:rsidR="0031240A" w:rsidRPr="00CD50F1" w:rsidRDefault="00000000" w:rsidP="00911456">
            <w:pPr>
              <w:spacing w:line="204" w:lineRule="exact"/>
              <w:ind w:right="79"/>
              <w:rPr>
                <w:sz w:val="16"/>
                <w:szCs w:val="16"/>
              </w:rPr>
            </w:pPr>
            <w:r w:rsidRPr="00CD50F1">
              <w:rPr>
                <w:rFonts w:ascii="Arial" w:hAnsi="Arial"/>
                <w:color w:val="000000"/>
                <w:sz w:val="16"/>
              </w:rPr>
              <w:t xml:space="preserve">Пояснення: </w:t>
            </w:r>
            <w:r w:rsidRPr="00CD50F1">
              <w:rPr>
                <w:rFonts w:ascii="Arial" w:hAnsi="Arial"/>
                <w:color w:val="000000"/>
                <w:sz w:val="16"/>
                <w:vertAlign w:val="superscript"/>
              </w:rPr>
              <w:t>1</w:t>
            </w:r>
            <w:r w:rsidRPr="00CD50F1">
              <w:rPr>
                <w:rFonts w:ascii="Arial" w:hAnsi="Arial"/>
                <w:color w:val="000000"/>
                <w:sz w:val="16"/>
              </w:rPr>
              <w:t xml:space="preserve">При «оригінальній» РТІО проводиться 6-годинне інтенсивне тренування на добу, а 90 % годин неспання витрачається на обмеження менш ураженої верхньої кінцівки; однак на ранній стадії після інсульту рекомендується модифікована версія з до 2 годин інтенсивного тренування до 6 годин обмеження менш ураженої верхньої кінцівки. </w:t>
            </w:r>
            <w:r w:rsidRPr="00CD50F1">
              <w:rPr>
                <w:rFonts w:ascii="Arial" w:hAnsi="Arial"/>
                <w:color w:val="000000"/>
                <w:sz w:val="16"/>
                <w:vertAlign w:val="superscript"/>
              </w:rPr>
              <w:t>2</w:t>
            </w:r>
            <w:r w:rsidRPr="00CD50F1">
              <w:rPr>
                <w:rFonts w:ascii="Arial" w:hAnsi="Arial"/>
                <w:color w:val="000000"/>
                <w:sz w:val="16"/>
              </w:rPr>
              <w:t>Обмеження менш ураженої верхньої кінцівки рекомендується лише при поєднанні з «перенесенням» під час сеансу: під час терапевтичних сеансів разом розглядаються перешкоди застосування ураженої верхньої кінцівки в повсякденній діяльності та способи їхнього подолання, а ефективність у повсякденній діяльності реєструється, наприклад, за допомогою журналу.</w:t>
            </w:r>
          </w:p>
          <w:p w14:paraId="594C31F8" w14:textId="77777777" w:rsidR="0031240A" w:rsidRPr="00CD50F1" w:rsidRDefault="00000000" w:rsidP="00CC0582">
            <w:pPr>
              <w:spacing w:before="360"/>
            </w:pPr>
            <w:r w:rsidRPr="00CD50F1">
              <w:rPr>
                <w:rFonts w:ascii="Arial" w:hAnsi="Arial"/>
                <w:b/>
                <w:i/>
                <w:color w:val="000000"/>
              </w:rPr>
              <w:t>Нейром'язова електростимуляція (НМЕС)</w:t>
            </w:r>
          </w:p>
        </w:tc>
      </w:tr>
      <w:tr w:rsidR="0031240A" w:rsidRPr="00CD50F1" w14:paraId="092C849E" w14:textId="77777777" w:rsidTr="00554931">
        <w:trPr>
          <w:trHeight w:hRule="exact" w:val="710"/>
        </w:trPr>
        <w:tc>
          <w:tcPr>
            <w:tcW w:w="6158" w:type="dxa"/>
            <w:tcBorders>
              <w:top w:val="single" w:sz="4" w:space="0" w:color="6DD5FF"/>
              <w:left w:val="single" w:sz="4" w:space="0" w:color="6DD5FF"/>
              <w:bottom w:val="single" w:sz="4" w:space="0" w:color="6DD5FF"/>
              <w:right w:val="single" w:sz="4" w:space="0" w:color="6DD5FF"/>
            </w:tcBorders>
            <w:shd w:val="clear" w:color="auto" w:fill="00A1E3"/>
          </w:tcPr>
          <w:p w14:paraId="540F7B08" w14:textId="77777777" w:rsidR="0031240A" w:rsidRPr="00CD50F1" w:rsidRDefault="00000000" w:rsidP="00554931">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70EFBEBD" w14:textId="77777777" w:rsidR="0031240A" w:rsidRPr="00CD50F1" w:rsidRDefault="00000000" w:rsidP="00554931">
            <w:pPr>
              <w:spacing w:before="60"/>
            </w:pPr>
            <w:r w:rsidRPr="00CD50F1">
              <w:rPr>
                <w:rFonts w:ascii="Arial" w:hAnsi="Arial"/>
                <w:b/>
                <w:color w:val="FFFFFF"/>
              </w:rPr>
              <w:t>Нова</w:t>
            </w:r>
          </w:p>
          <w:p w14:paraId="38755AE3" w14:textId="77777777" w:rsidR="0031240A" w:rsidRPr="00CD50F1" w:rsidRDefault="00000000" w:rsidP="00554931">
            <w:pPr>
              <w:spacing w:before="60"/>
            </w:pPr>
            <w:r w:rsidRPr="00CD50F1">
              <w:rPr>
                <w:rFonts w:ascii="Arial" w:hAnsi="Arial"/>
                <w:b/>
                <w:color w:val="FFFFFF"/>
              </w:rPr>
              <w:t>Стан даних (2023)</w:t>
            </w:r>
          </w:p>
        </w:tc>
      </w:tr>
      <w:tr w:rsidR="0031240A" w:rsidRPr="00CD50F1" w14:paraId="6DA4E92C" w14:textId="77777777" w:rsidTr="00CC0582">
        <w:trPr>
          <w:trHeight w:hRule="exact" w:val="1191"/>
        </w:trPr>
        <w:tc>
          <w:tcPr>
            <w:tcW w:w="9297" w:type="dxa"/>
            <w:gridSpan w:val="2"/>
            <w:tcBorders>
              <w:top w:val="single" w:sz="4" w:space="0" w:color="6DD5FF"/>
              <w:left w:val="single" w:sz="4" w:space="0" w:color="6DD5FF"/>
              <w:bottom w:val="single" w:sz="4" w:space="0" w:color="6DD5FF"/>
              <w:right w:val="single" w:sz="4" w:space="0" w:color="6DD5FF"/>
            </w:tcBorders>
            <w:shd w:val="clear" w:color="auto" w:fill="D9F4FF"/>
          </w:tcPr>
          <w:p w14:paraId="0BE86630" w14:textId="77777777" w:rsidR="0031240A" w:rsidRPr="00CD50F1" w:rsidRDefault="00000000" w:rsidP="00554931">
            <w:pPr>
              <w:spacing w:before="60" w:line="269" w:lineRule="exact"/>
              <w:ind w:right="178"/>
            </w:pPr>
            <w:r w:rsidRPr="00CD50F1">
              <w:rPr>
                <w:rFonts w:ascii="Arial" w:hAnsi="Arial"/>
                <w:color w:val="000000"/>
              </w:rPr>
              <w:t>У разі неповного парезу розгиначів зап’ястя та пальців важкого ступеня тяжкості можна розглянути НМЕС або, за можливості, ЕМГ-НМЕС розгиначів передпліччя, якщо метою лікування є сприяння вибірковій рухливості та функціям верхньої кінцівки у підгострій або хронічній стадії.</w:t>
            </w:r>
          </w:p>
        </w:tc>
      </w:tr>
      <w:tr w:rsidR="0031240A" w:rsidRPr="00CD50F1" w14:paraId="028242D1" w14:textId="77777777" w:rsidTr="00554931">
        <w:trPr>
          <w:trHeight w:hRule="exact" w:val="403"/>
        </w:trPr>
        <w:tc>
          <w:tcPr>
            <w:tcW w:w="9297" w:type="dxa"/>
            <w:gridSpan w:val="2"/>
            <w:tcBorders>
              <w:top w:val="single" w:sz="4" w:space="0" w:color="6DD5FF"/>
              <w:left w:val="single" w:sz="4" w:space="0" w:color="6DD5FF"/>
              <w:bottom w:val="single" w:sz="4" w:space="0" w:color="6DD5FF"/>
              <w:right w:val="single" w:sz="4" w:space="0" w:color="6DD5FF"/>
            </w:tcBorders>
            <w:shd w:val="clear" w:color="auto" w:fill="FFFFFF"/>
          </w:tcPr>
          <w:p w14:paraId="6A921D7D" w14:textId="77777777" w:rsidR="0031240A" w:rsidRPr="00CD50F1" w:rsidRDefault="00000000" w:rsidP="00554931">
            <w:pPr>
              <w:spacing w:before="60"/>
            </w:pPr>
            <w:r w:rsidRPr="00CD50F1">
              <w:rPr>
                <w:rFonts w:ascii="Arial" w:hAnsi="Arial"/>
                <w:color w:val="000000"/>
              </w:rPr>
              <w:t>Сила консенсусу: 100,0 %</w:t>
            </w:r>
          </w:p>
        </w:tc>
      </w:tr>
      <w:tr w:rsidR="0031240A" w:rsidRPr="00CD50F1" w14:paraId="664D67C5" w14:textId="77777777" w:rsidTr="00554931">
        <w:trPr>
          <w:trHeight w:hRule="exact" w:val="739"/>
        </w:trPr>
        <w:tc>
          <w:tcPr>
            <w:tcW w:w="9297" w:type="dxa"/>
            <w:gridSpan w:val="2"/>
            <w:tcBorders>
              <w:top w:val="single" w:sz="4" w:space="0" w:color="6DD5FF"/>
              <w:left w:val="nil"/>
              <w:bottom w:val="single" w:sz="4" w:space="0" w:color="6DD5FF"/>
              <w:right w:val="nil"/>
            </w:tcBorders>
            <w:shd w:val="clear" w:color="auto" w:fill="FFFFFF"/>
          </w:tcPr>
          <w:p w14:paraId="5A4A0FCF" w14:textId="77777777" w:rsidR="0031240A" w:rsidRPr="00CD50F1" w:rsidRDefault="00000000" w:rsidP="00CC0582">
            <w:pPr>
              <w:spacing w:before="360"/>
            </w:pPr>
            <w:r w:rsidRPr="00CD50F1">
              <w:rPr>
                <w:rFonts w:ascii="Arial" w:hAnsi="Arial"/>
                <w:b/>
                <w:i/>
                <w:color w:val="000000"/>
              </w:rPr>
              <w:t>Робототерапія для реабілітації верхньої кінцівки</w:t>
            </w:r>
          </w:p>
        </w:tc>
      </w:tr>
      <w:tr w:rsidR="0031240A" w:rsidRPr="00CD50F1" w14:paraId="6E6E761E" w14:textId="77777777" w:rsidTr="00554931">
        <w:trPr>
          <w:trHeight w:hRule="exact" w:val="710"/>
        </w:trPr>
        <w:tc>
          <w:tcPr>
            <w:tcW w:w="6158" w:type="dxa"/>
            <w:tcBorders>
              <w:top w:val="single" w:sz="4" w:space="0" w:color="6DD5FF"/>
              <w:left w:val="single" w:sz="4" w:space="0" w:color="6DD5FF"/>
              <w:bottom w:val="single" w:sz="4" w:space="0" w:color="6DD5FF"/>
              <w:right w:val="single" w:sz="4" w:space="0" w:color="6DD5FF"/>
            </w:tcBorders>
            <w:shd w:val="clear" w:color="auto" w:fill="00A1E3"/>
          </w:tcPr>
          <w:p w14:paraId="4292CCCE" w14:textId="77777777" w:rsidR="0031240A" w:rsidRPr="00CD50F1" w:rsidRDefault="00000000" w:rsidP="00554931">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14C7C551" w14:textId="77777777" w:rsidR="0031240A" w:rsidRPr="00CD50F1" w:rsidRDefault="00000000" w:rsidP="00554931">
            <w:pPr>
              <w:spacing w:before="60"/>
            </w:pPr>
            <w:r w:rsidRPr="00CD50F1">
              <w:rPr>
                <w:rFonts w:ascii="Arial" w:hAnsi="Arial"/>
                <w:b/>
                <w:color w:val="FFFFFF"/>
              </w:rPr>
              <w:t>Нова</w:t>
            </w:r>
          </w:p>
          <w:p w14:paraId="4EE97D08" w14:textId="77777777" w:rsidR="0031240A" w:rsidRPr="00CD50F1" w:rsidRDefault="00000000" w:rsidP="00554931">
            <w:pPr>
              <w:spacing w:before="60"/>
            </w:pPr>
            <w:r w:rsidRPr="00CD50F1">
              <w:rPr>
                <w:rFonts w:ascii="Arial" w:hAnsi="Arial"/>
                <w:b/>
                <w:color w:val="FFFFFF"/>
              </w:rPr>
              <w:t>Стан даних (2023)</w:t>
            </w:r>
          </w:p>
        </w:tc>
      </w:tr>
      <w:tr w:rsidR="0031240A" w:rsidRPr="00CD50F1" w14:paraId="5B403137" w14:textId="77777777" w:rsidTr="00911456">
        <w:trPr>
          <w:trHeight w:val="1640"/>
        </w:trPr>
        <w:tc>
          <w:tcPr>
            <w:tcW w:w="9297" w:type="dxa"/>
            <w:gridSpan w:val="2"/>
            <w:tcBorders>
              <w:top w:val="single" w:sz="4" w:space="0" w:color="6DD5FF"/>
              <w:left w:val="single" w:sz="4" w:space="0" w:color="6DD5FF"/>
              <w:bottom w:val="single" w:sz="4" w:space="0" w:color="6DD5FF"/>
              <w:right w:val="single" w:sz="4" w:space="0" w:color="6DD5FF"/>
            </w:tcBorders>
            <w:shd w:val="clear" w:color="auto" w:fill="D9F4FF"/>
          </w:tcPr>
          <w:p w14:paraId="1EB6516A" w14:textId="77777777" w:rsidR="0031240A" w:rsidRPr="00CD50F1" w:rsidRDefault="00000000" w:rsidP="00554931">
            <w:pPr>
              <w:spacing w:before="60" w:line="269" w:lineRule="exact"/>
              <w:ind w:right="58"/>
            </w:pPr>
            <w:r w:rsidRPr="00CD50F1">
              <w:rPr>
                <w:rFonts w:ascii="Arial" w:hAnsi="Arial"/>
                <w:color w:val="000000"/>
              </w:rPr>
              <w:t>Якщо за показаннями можна рекомендувати робототерапію для реабілітації верхньої кінцівки, її необхідно проводити для пацієнтів після підгострого інсульту, якщо метою лікування є покращення вибіркової рухливості при паралічі верхньої кінцівки важкого ступеня тяжкості (та опосередковано активності верхньої кінцівки).</w:t>
            </w:r>
          </w:p>
          <w:p w14:paraId="535E145E" w14:textId="77777777" w:rsidR="0031240A" w:rsidRPr="00CD50F1" w:rsidRDefault="00000000" w:rsidP="00CC0582">
            <w:pPr>
              <w:spacing w:before="360"/>
            </w:pPr>
            <w:r w:rsidRPr="00CD50F1">
              <w:rPr>
                <w:rFonts w:ascii="Arial" w:hAnsi="Arial"/>
                <w:color w:val="000000"/>
              </w:rPr>
              <w:t>Навіть у хронічній стадії за цим показанням можна розглядати робототерапію для реабілітації верхньої кінцівки.</w:t>
            </w:r>
          </w:p>
        </w:tc>
      </w:tr>
      <w:tr w:rsidR="0031240A" w:rsidRPr="00CD50F1" w14:paraId="2C34D991" w14:textId="77777777" w:rsidTr="00554931">
        <w:trPr>
          <w:trHeight w:hRule="exact" w:val="408"/>
        </w:trPr>
        <w:tc>
          <w:tcPr>
            <w:tcW w:w="9297" w:type="dxa"/>
            <w:gridSpan w:val="2"/>
            <w:tcBorders>
              <w:top w:val="single" w:sz="4" w:space="0" w:color="6DD5FF"/>
              <w:left w:val="single" w:sz="4" w:space="0" w:color="6DD5FF"/>
              <w:bottom w:val="single" w:sz="4" w:space="0" w:color="6DD5FF"/>
              <w:right w:val="single" w:sz="4" w:space="0" w:color="6DD5FF"/>
            </w:tcBorders>
            <w:shd w:val="clear" w:color="auto" w:fill="FFFFFF"/>
          </w:tcPr>
          <w:p w14:paraId="48ACE75E" w14:textId="77777777" w:rsidR="0031240A" w:rsidRPr="00CD50F1" w:rsidRDefault="00000000" w:rsidP="00554931">
            <w:pPr>
              <w:spacing w:before="60"/>
            </w:pPr>
            <w:r w:rsidRPr="00CD50F1">
              <w:rPr>
                <w:rFonts w:ascii="Arial" w:hAnsi="Arial"/>
                <w:color w:val="000000"/>
              </w:rPr>
              <w:t>Сила консенсусу: 100,0 %</w:t>
            </w:r>
          </w:p>
        </w:tc>
      </w:tr>
    </w:tbl>
    <w:p w14:paraId="028B500B" w14:textId="77777777" w:rsidR="0031240A" w:rsidRPr="00CD50F1" w:rsidRDefault="0031240A" w:rsidP="00D46F69">
      <w:pPr>
        <w:sectPr w:rsidR="0031240A" w:rsidRPr="00CD50F1" w:rsidSect="00554931">
          <w:pgSz w:w="11909" w:h="16838"/>
          <w:pgMar w:top="2011" w:right="1306" w:bottom="2269" w:left="130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158"/>
        <w:gridCol w:w="3139"/>
      </w:tblGrid>
      <w:tr w:rsidR="0031240A" w:rsidRPr="00CD50F1" w14:paraId="13C6FD3E" w14:textId="77777777" w:rsidTr="00CC0582">
        <w:trPr>
          <w:trHeight w:hRule="exact" w:val="466"/>
        </w:trPr>
        <w:tc>
          <w:tcPr>
            <w:tcW w:w="6158" w:type="dxa"/>
            <w:tcBorders>
              <w:top w:val="nil"/>
              <w:left w:val="nil"/>
              <w:bottom w:val="single" w:sz="4" w:space="0" w:color="6DD5FF"/>
              <w:right w:val="nil"/>
            </w:tcBorders>
            <w:shd w:val="clear" w:color="auto" w:fill="FFFFFF"/>
          </w:tcPr>
          <w:p w14:paraId="358A6A99" w14:textId="77777777" w:rsidR="0031240A" w:rsidRPr="00CD50F1" w:rsidRDefault="00000000" w:rsidP="00CC0582">
            <w:pPr>
              <w:spacing w:before="60"/>
            </w:pPr>
            <w:r w:rsidRPr="00CD50F1">
              <w:rPr>
                <w:rFonts w:ascii="Arial" w:hAnsi="Arial"/>
                <w:b/>
                <w:i/>
                <w:color w:val="000000"/>
              </w:rPr>
              <w:t>Повторна транскраніальна магнітна стимуляція (ПТМС)</w:t>
            </w:r>
          </w:p>
        </w:tc>
        <w:tc>
          <w:tcPr>
            <w:tcW w:w="3139" w:type="dxa"/>
            <w:tcBorders>
              <w:top w:val="nil"/>
              <w:left w:val="nil"/>
              <w:bottom w:val="single" w:sz="4" w:space="0" w:color="6DD5FF"/>
              <w:right w:val="nil"/>
            </w:tcBorders>
            <w:shd w:val="clear" w:color="auto" w:fill="FFFFFF"/>
          </w:tcPr>
          <w:p w14:paraId="1A2836B2" w14:textId="77777777" w:rsidR="0031240A" w:rsidRPr="00CD50F1" w:rsidRDefault="0031240A" w:rsidP="00CC0582">
            <w:pPr>
              <w:spacing w:before="60"/>
            </w:pPr>
          </w:p>
        </w:tc>
      </w:tr>
      <w:tr w:rsidR="0031240A" w:rsidRPr="00CD50F1" w14:paraId="2FB48FDF" w14:textId="77777777" w:rsidTr="000C1432">
        <w:trPr>
          <w:trHeight w:val="770"/>
        </w:trPr>
        <w:tc>
          <w:tcPr>
            <w:tcW w:w="6158" w:type="dxa"/>
            <w:tcBorders>
              <w:top w:val="single" w:sz="4" w:space="0" w:color="6DD5FF"/>
              <w:left w:val="single" w:sz="4" w:space="0" w:color="6DD5FF"/>
              <w:bottom w:val="single" w:sz="4" w:space="0" w:color="6DD5FF"/>
              <w:right w:val="single" w:sz="4" w:space="0" w:color="6DD5FF"/>
            </w:tcBorders>
            <w:shd w:val="clear" w:color="auto" w:fill="00A1E3"/>
          </w:tcPr>
          <w:p w14:paraId="53EDFE4D" w14:textId="77777777" w:rsidR="0031240A" w:rsidRPr="00CD50F1" w:rsidRDefault="00000000" w:rsidP="00CC0582">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605DC2F1" w14:textId="77777777" w:rsidR="00500629" w:rsidRDefault="00000000" w:rsidP="00500629">
            <w:pPr>
              <w:spacing w:before="60"/>
              <w:ind w:right="590"/>
              <w:rPr>
                <w:rFonts w:ascii="Arial" w:hAnsi="Arial"/>
                <w:b/>
                <w:color w:val="FFFFFF"/>
              </w:rPr>
            </w:pPr>
            <w:r w:rsidRPr="00CD50F1">
              <w:rPr>
                <w:rFonts w:ascii="Arial" w:hAnsi="Arial"/>
                <w:b/>
                <w:color w:val="FFFFFF"/>
              </w:rPr>
              <w:t>Змінена (відповідно до керівництва S3)</w:t>
            </w:r>
          </w:p>
          <w:p w14:paraId="6C41B473" w14:textId="1C1157B0" w:rsidR="0031240A" w:rsidRPr="00CD50F1" w:rsidRDefault="00000000" w:rsidP="00500629">
            <w:pPr>
              <w:spacing w:before="60"/>
              <w:ind w:right="590"/>
            </w:pPr>
            <w:r w:rsidRPr="00CD50F1">
              <w:rPr>
                <w:rFonts w:ascii="Arial" w:hAnsi="Arial"/>
                <w:b/>
                <w:color w:val="FFFFFF"/>
              </w:rPr>
              <w:t>Стан даних (2023)</w:t>
            </w:r>
          </w:p>
        </w:tc>
      </w:tr>
      <w:tr w:rsidR="00CC0582" w:rsidRPr="00CD50F1" w14:paraId="4AE48975" w14:textId="77777777" w:rsidTr="000C1432">
        <w:trPr>
          <w:trHeight w:val="1721"/>
        </w:trPr>
        <w:tc>
          <w:tcPr>
            <w:tcW w:w="9297" w:type="dxa"/>
            <w:gridSpan w:val="2"/>
            <w:tcBorders>
              <w:top w:val="single" w:sz="4" w:space="0" w:color="6DD5FF"/>
              <w:left w:val="single" w:sz="4" w:space="0" w:color="6DD5FF"/>
              <w:bottom w:val="single" w:sz="4" w:space="0" w:color="6DD5FF"/>
              <w:right w:val="single" w:sz="4" w:space="0" w:color="6DD5FF"/>
            </w:tcBorders>
            <w:shd w:val="clear" w:color="auto" w:fill="D9F4FF"/>
          </w:tcPr>
          <w:p w14:paraId="70BB5E48" w14:textId="77777777" w:rsidR="00CC0582" w:rsidRPr="00CD50F1" w:rsidRDefault="00CC0582" w:rsidP="00CC0582">
            <w:pPr>
              <w:spacing w:before="60" w:line="269" w:lineRule="exact"/>
              <w:ind w:right="34"/>
            </w:pPr>
            <w:r w:rsidRPr="00CD50F1">
              <w:rPr>
                <w:rFonts w:ascii="Arial" w:hAnsi="Arial"/>
                <w:color w:val="000000"/>
              </w:rPr>
              <w:t>Для покращення функції верхньої кінцівки після гострого/підгострого інсульту пацієнти з парезом верхньої кінцівки (легкого та) помірного ступеня тяжкості повинні проходити щоденну гальмівну 1 Гц низькочастотну стимуляцію неураженої моторної кори або 3, 5, 10 або 20 Гц високочастотну стимуляцію ураженої моторної кори (або ПСТС), наприклад, протягом 5 днів, якщо її може провести досвідчений терапевт.</w:t>
            </w:r>
          </w:p>
          <w:p w14:paraId="3D002DA9" w14:textId="5F1CF527" w:rsidR="00CC0582" w:rsidRPr="00CD50F1" w:rsidRDefault="00CC0582" w:rsidP="00CC0582">
            <w:pPr>
              <w:spacing w:before="120"/>
            </w:pPr>
            <w:r w:rsidRPr="00CD50F1">
              <w:rPr>
                <w:rFonts w:ascii="Arial" w:hAnsi="Arial"/>
                <w:color w:val="000000"/>
              </w:rPr>
              <w:t>Лікування також можна розглянути у хронічній стадії.</w:t>
            </w:r>
          </w:p>
        </w:tc>
      </w:tr>
      <w:tr w:rsidR="0031240A" w:rsidRPr="00CD50F1" w14:paraId="27758788" w14:textId="77777777" w:rsidTr="000D24F1">
        <w:trPr>
          <w:trHeight w:hRule="exact" w:val="394"/>
        </w:trPr>
        <w:tc>
          <w:tcPr>
            <w:tcW w:w="6158" w:type="dxa"/>
            <w:tcBorders>
              <w:top w:val="single" w:sz="4" w:space="0" w:color="6DD5FF"/>
              <w:left w:val="single" w:sz="4" w:space="0" w:color="6DD5FF"/>
              <w:bottom w:val="single" w:sz="4" w:space="0" w:color="6DD5FF"/>
            </w:tcBorders>
            <w:shd w:val="clear" w:color="auto" w:fill="FFFFFF"/>
          </w:tcPr>
          <w:p w14:paraId="56C8337D" w14:textId="77777777" w:rsidR="0031240A" w:rsidRPr="00CD50F1" w:rsidRDefault="00000000" w:rsidP="00CC0582">
            <w:pPr>
              <w:spacing w:before="60"/>
            </w:pPr>
            <w:r w:rsidRPr="00CD50F1">
              <w:rPr>
                <w:rFonts w:ascii="Arial" w:hAnsi="Arial"/>
                <w:color w:val="000000"/>
              </w:rPr>
              <w:t>Сила консенсусу: 100,0 %</w:t>
            </w:r>
          </w:p>
        </w:tc>
        <w:tc>
          <w:tcPr>
            <w:tcW w:w="3139" w:type="dxa"/>
            <w:tcBorders>
              <w:top w:val="single" w:sz="4" w:space="0" w:color="6DD5FF"/>
              <w:left w:val="nil"/>
              <w:bottom w:val="single" w:sz="4" w:space="0" w:color="6DD5FF"/>
              <w:right w:val="single" w:sz="4" w:space="0" w:color="6DD5FF"/>
            </w:tcBorders>
            <w:shd w:val="clear" w:color="auto" w:fill="FFFFFF"/>
          </w:tcPr>
          <w:p w14:paraId="596C368C" w14:textId="77777777" w:rsidR="0031240A" w:rsidRPr="00CD50F1" w:rsidRDefault="0031240A" w:rsidP="00CC0582">
            <w:pPr>
              <w:spacing w:before="60"/>
            </w:pPr>
          </w:p>
        </w:tc>
      </w:tr>
    </w:tbl>
    <w:p w14:paraId="62DD2ABF" w14:textId="77777777" w:rsidR="0031240A" w:rsidRPr="00CD50F1" w:rsidRDefault="00000000" w:rsidP="00D46F69">
      <w:pPr>
        <w:spacing w:before="264"/>
        <w:ind w:left="115"/>
      </w:pPr>
      <w:r w:rsidRPr="00CD50F1">
        <w:rPr>
          <w:rFonts w:ascii="Arial" w:hAnsi="Arial"/>
          <w:b/>
          <w:color w:val="595959"/>
          <w:sz w:val="22"/>
        </w:rPr>
        <w:t>Атаксія</w:t>
      </w:r>
    </w:p>
    <w:p w14:paraId="59BDC005" w14:textId="77777777" w:rsidR="0031240A" w:rsidRPr="00CD50F1" w:rsidRDefault="00000000" w:rsidP="00925489">
      <w:pPr>
        <w:spacing w:before="77" w:line="298" w:lineRule="exact"/>
        <w:ind w:left="115"/>
        <w:rPr>
          <w:sz w:val="18"/>
          <w:szCs w:val="18"/>
        </w:rPr>
      </w:pPr>
      <w:r w:rsidRPr="00925489">
        <w:rPr>
          <w:rFonts w:ascii="Arial" w:hAnsi="Arial"/>
          <w:color w:val="000000"/>
        </w:rPr>
        <w:t>Лікувальна фізкультура належної інтенсивності може полегшити симптоми мозочкової атаксії. Результати мета-аналізу 4 менших рандомізованих контрольованих досліджень вказують на те, що рухове тренування належної інтенсивності (в середньому 3 рази на тиждень по 60 хвилин протягом ≥ 4 тижнів) може полегшити тяжкість симптомів атаксії при мозочковій атаксії (загалом) порівняно з відсутністю лікування (шкала для оцінювання атаксії (SARA) (8 пунктів, 3 з яких стосуються функції руки); мін. 0, макс. 40 балів), зважена міжгрупова відмінність (МГВ): -3,3; 95 % довірчий інтервал (ДІ) від -3,8 до -2,8; 4 РКД, 116 учасників) (Winser та співавт., 2022 р.). Спеціальне порівняння різних концепцій лікування для сприяння функції верхньої кінцівки при мозочковій атаксії в рамках рандомізованих контрольованих дослідженнях (РКД) відсутнє.</w:t>
      </w:r>
    </w:p>
    <w:p w14:paraId="5F7C6977" w14:textId="77777777" w:rsidR="0031240A" w:rsidRPr="00CD50F1" w:rsidRDefault="0031240A" w:rsidP="00D46F69">
      <w:pPr>
        <w:spacing w:after="206"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144"/>
        <w:gridCol w:w="3139"/>
      </w:tblGrid>
      <w:tr w:rsidR="0031240A" w:rsidRPr="00CD50F1" w14:paraId="5C7D9BB6" w14:textId="77777777" w:rsidTr="00CC0582">
        <w:trPr>
          <w:trHeight w:hRule="exact" w:val="725"/>
        </w:trPr>
        <w:tc>
          <w:tcPr>
            <w:tcW w:w="6144" w:type="dxa"/>
            <w:tcBorders>
              <w:top w:val="single" w:sz="4" w:space="0" w:color="6DD5FF"/>
              <w:left w:val="single" w:sz="4" w:space="0" w:color="6DD5FF"/>
              <w:bottom w:val="single" w:sz="4" w:space="0" w:color="6DD5FF"/>
              <w:right w:val="single" w:sz="4" w:space="0" w:color="6DD5FF"/>
            </w:tcBorders>
            <w:shd w:val="clear" w:color="auto" w:fill="00A1E3"/>
          </w:tcPr>
          <w:p w14:paraId="42E6D86A" w14:textId="77777777" w:rsidR="0031240A" w:rsidRPr="00CD50F1" w:rsidRDefault="00000000" w:rsidP="00CC0582">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2D0940B6" w14:textId="77777777" w:rsidR="0031240A" w:rsidRPr="00CD50F1" w:rsidRDefault="00000000" w:rsidP="00CC0582">
            <w:pPr>
              <w:spacing w:before="60"/>
            </w:pPr>
            <w:r w:rsidRPr="00CD50F1">
              <w:rPr>
                <w:rFonts w:ascii="Arial" w:hAnsi="Arial"/>
                <w:b/>
                <w:color w:val="FFFFFF"/>
              </w:rPr>
              <w:t>Нова</w:t>
            </w:r>
          </w:p>
          <w:p w14:paraId="570456AA" w14:textId="77777777" w:rsidR="0031240A" w:rsidRPr="00CD50F1" w:rsidRDefault="00000000" w:rsidP="00CC0582">
            <w:pPr>
              <w:spacing w:before="60"/>
            </w:pPr>
            <w:r w:rsidRPr="00CD50F1">
              <w:rPr>
                <w:rFonts w:ascii="Arial" w:hAnsi="Arial"/>
                <w:b/>
                <w:color w:val="FFFFFF"/>
              </w:rPr>
              <w:t>Стан даних (2023)</w:t>
            </w:r>
          </w:p>
        </w:tc>
      </w:tr>
      <w:tr w:rsidR="0031240A" w:rsidRPr="00CD50F1" w14:paraId="6E32AA3D" w14:textId="77777777" w:rsidTr="00CC0582">
        <w:trPr>
          <w:trHeight w:hRule="exact" w:val="906"/>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D9F4FF"/>
          </w:tcPr>
          <w:p w14:paraId="59CB7ACB" w14:textId="77777777" w:rsidR="0031240A" w:rsidRPr="00CD50F1" w:rsidRDefault="00000000" w:rsidP="00CC0582">
            <w:pPr>
              <w:spacing w:before="60" w:line="269" w:lineRule="exact"/>
              <w:ind w:right="125"/>
            </w:pPr>
            <w:r w:rsidRPr="00CD50F1">
              <w:rPr>
                <w:rFonts w:ascii="Arial" w:hAnsi="Arial"/>
                <w:color w:val="000000"/>
              </w:rPr>
              <w:t>Щоб полегшити порушення функції верхньої кінцівки при мозочковій атаксії, необхідне інтенсивне рухове тренування тривалістю кілька тижнів із супутньою стандартизованою реєстрацією результатів лікування.</w:t>
            </w:r>
          </w:p>
        </w:tc>
      </w:tr>
      <w:tr w:rsidR="0031240A" w:rsidRPr="00CD50F1" w14:paraId="7EDE4E7E" w14:textId="77777777" w:rsidTr="00CC0582">
        <w:trPr>
          <w:trHeight w:hRule="exact" w:val="408"/>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FFFFFF"/>
          </w:tcPr>
          <w:p w14:paraId="28B9E6F7" w14:textId="77777777" w:rsidR="0031240A" w:rsidRPr="00CD50F1" w:rsidRDefault="00000000" w:rsidP="00CC0582">
            <w:pPr>
              <w:spacing w:before="60"/>
            </w:pPr>
            <w:r w:rsidRPr="00CD50F1">
              <w:rPr>
                <w:rFonts w:ascii="Arial" w:hAnsi="Arial"/>
                <w:color w:val="000000"/>
              </w:rPr>
              <w:t>Сила консенсусу: 100,0 %</w:t>
            </w:r>
          </w:p>
        </w:tc>
      </w:tr>
    </w:tbl>
    <w:p w14:paraId="317643E4" w14:textId="77777777" w:rsidR="0031240A" w:rsidRPr="00CD50F1" w:rsidRDefault="00000000" w:rsidP="00D46F69">
      <w:pPr>
        <w:spacing w:before="245"/>
        <w:ind w:left="115"/>
      </w:pPr>
      <w:r w:rsidRPr="00CD50F1">
        <w:rPr>
          <w:rFonts w:ascii="Arial" w:hAnsi="Arial"/>
          <w:b/>
          <w:color w:val="595959"/>
          <w:sz w:val="22"/>
        </w:rPr>
        <w:t>Акінетично-ригідний синдром</w:t>
      </w:r>
    </w:p>
    <w:p w14:paraId="21174F15" w14:textId="22AB7188" w:rsidR="0031240A" w:rsidRPr="00CD50F1" w:rsidRDefault="00000000" w:rsidP="00925489">
      <w:pPr>
        <w:spacing w:before="77" w:line="298" w:lineRule="exact"/>
        <w:ind w:left="115"/>
        <w:rPr>
          <w:sz w:val="18"/>
          <w:szCs w:val="18"/>
        </w:rPr>
      </w:pPr>
      <w:r w:rsidRPr="00925489">
        <w:rPr>
          <w:rFonts w:ascii="Arial" w:hAnsi="Arial"/>
          <w:color w:val="000000"/>
        </w:rPr>
        <w:t>Рухове тренування (3-7 разів на тиждень по 1/2-3 години протягом 4-8 тижнів; в одному дослідженні до 14 місяців) покращило загальну рухову функцію у пацієнтів із хворобою Паркінсона порівняно з відсутністю тренувань (бал за Уніфікованою шкалою оцінки хвороби Паркінсона (UPDRS), середня відмінність (СВ): -6,09; 95 % ДІ від -7,79 до -4,38; 5 досліджень, 179 учасників) (Choi та співавт., 2021 р.).</w:t>
      </w:r>
    </w:p>
    <w:p w14:paraId="16419686" w14:textId="0E574500" w:rsidR="0031240A" w:rsidRPr="00CD50F1" w:rsidRDefault="00000000" w:rsidP="00925489">
      <w:pPr>
        <w:spacing w:before="158" w:line="298" w:lineRule="exact"/>
        <w:ind w:left="115"/>
        <w:rPr>
          <w:sz w:val="18"/>
          <w:szCs w:val="18"/>
        </w:rPr>
      </w:pPr>
      <w:r w:rsidRPr="00925489">
        <w:rPr>
          <w:rFonts w:ascii="Arial" w:hAnsi="Arial"/>
          <w:color w:val="000000"/>
        </w:rPr>
        <w:t>Тривала фізіотерапія (≥ 1 разу на тиждень протягом ≥ 6 місяців) також покращувала рухову функцію пацієнтів із хворобою Паркінсона (загальна; у стані «вимкнено») (бал за Уніфікованою шкалою оцінки хвороби Паркінсона (UPDRS) або UPDRS Міжнародної асоціації рухових розладів (MDS-UPDRS) (5 з 18 пунктів стосуються руки/кисті), стандартизована середня відмінність (ССВ): -0,65, 95 % ДІ</w:t>
      </w:r>
    </w:p>
    <w:p w14:paraId="6D384780" w14:textId="77777777" w:rsidR="0031240A" w:rsidRPr="00CD50F1" w:rsidRDefault="00000000" w:rsidP="00D46F69">
      <w:pPr>
        <w:spacing w:before="5" w:line="317" w:lineRule="exact"/>
        <w:ind w:left="115" w:right="1382"/>
        <w:rPr>
          <w:sz w:val="18"/>
          <w:szCs w:val="18"/>
        </w:rPr>
      </w:pPr>
      <w:r w:rsidRPr="00CD50F1">
        <w:rPr>
          <w:rFonts w:ascii="Arial" w:hAnsi="Arial"/>
          <w:color w:val="000000"/>
        </w:rPr>
        <w:t>від -1,04 до -0,26; 5 досліджень, 408 учасників, Okada та співавт., 2021 р., див. також розділ 5 «Особливості рухових розладів»).</w:t>
      </w:r>
    </w:p>
    <w:p w14:paraId="231BFBE1" w14:textId="77777777" w:rsidR="0031240A" w:rsidRPr="00CD50F1" w:rsidRDefault="0031240A" w:rsidP="00D46F69">
      <w:pPr>
        <w:spacing w:before="5" w:line="317" w:lineRule="exact"/>
        <w:ind w:left="115" w:right="1382"/>
        <w:sectPr w:rsidR="0031240A" w:rsidRPr="00CD50F1" w:rsidSect="00CC0582">
          <w:pgSz w:w="11909" w:h="16838"/>
          <w:pgMar w:top="2016" w:right="1306" w:bottom="284" w:left="1306" w:header="720" w:footer="720" w:gutter="0"/>
          <w:cols w:space="60"/>
          <w:noEndnote/>
        </w:sectPr>
      </w:pPr>
    </w:p>
    <w:p w14:paraId="039A9C51" w14:textId="77777777" w:rsidR="0031240A" w:rsidRPr="00CD50F1" w:rsidRDefault="00000000" w:rsidP="00925489">
      <w:pPr>
        <w:spacing w:line="298" w:lineRule="exact"/>
        <w:ind w:left="101" w:right="230"/>
        <w:rPr>
          <w:sz w:val="18"/>
          <w:szCs w:val="18"/>
        </w:rPr>
      </w:pPr>
      <w:r w:rsidRPr="00925489">
        <w:rPr>
          <w:rFonts w:ascii="Arial" w:hAnsi="Arial"/>
          <w:color w:val="000000"/>
        </w:rPr>
        <w:t>У систематичному огляді Foster та співавт. (2021 р.) про вплив ерготерапії при хворобі Паркінсона в рамках РКД Collet та співавт. (2017 р.) продемонстрували, що 6-місячне самостійне тренування під контролем терапевта для покращення почерку (рекомендація – 1 година спеціального тренування двічі на тиждень; 80 % пацієнтів тренувались принаймні 1 годину на тиждень) призвело до покращення навичок письма та покращення самооцінки навичок письма через 1 рік порівняно з іншою практикою (UPDRS 2,7, відношення шансів (ВШ): 0,55; 95 % ДІ 0,34-0,91; 1 РКД, 105 учасників). Це демонструє, що спеціальне тренування активності з урахуванням специфічних для захворювання ефектів (ураження) також може бути ефективним з урахуванням тривалого тренування під наглядом.</w:t>
      </w:r>
    </w:p>
    <w:p w14:paraId="5D6B7E08" w14:textId="77777777" w:rsidR="0031240A" w:rsidRPr="00CD50F1" w:rsidRDefault="00000000" w:rsidP="00925489">
      <w:pPr>
        <w:spacing w:before="158" w:line="298" w:lineRule="exact"/>
        <w:ind w:left="101" w:right="230"/>
        <w:rPr>
          <w:sz w:val="18"/>
          <w:szCs w:val="18"/>
        </w:rPr>
      </w:pPr>
      <w:r w:rsidRPr="00925489">
        <w:rPr>
          <w:rFonts w:ascii="Arial" w:hAnsi="Arial"/>
          <w:color w:val="000000"/>
        </w:rPr>
        <w:t>Систематичний огляд впливу тренування, орієнтованого на завдання, на навички повсякденної діяльності з методологічно високоякісного РКД не підтвердив кількісно середній та клінічно значущий ефект через неоднорідність (розмір ефекту -0,53; 95 % ДІ від -1,08 до 0,02; p = 0,06; неоднорідність I</w:t>
      </w:r>
      <w:r w:rsidRPr="00925489">
        <w:rPr>
          <w:rFonts w:ascii="Arial" w:hAnsi="Arial"/>
          <w:color w:val="000000"/>
          <w:vertAlign w:val="superscript"/>
        </w:rPr>
        <w:t>2</w:t>
      </w:r>
      <w:r w:rsidRPr="00925489">
        <w:rPr>
          <w:rFonts w:ascii="Arial" w:hAnsi="Arial"/>
          <w:color w:val="000000"/>
        </w:rPr>
        <w:t xml:space="preserve"> 88 %; 5 досліджень, 485 учасників) (Perry та співавт., 2019 р.). Метарегресійний</w:t>
      </w:r>
    </w:p>
    <w:p w14:paraId="7FCED1FE" w14:textId="77777777" w:rsidR="0031240A" w:rsidRPr="00CD50F1" w:rsidRDefault="00000000" w:rsidP="00925489">
      <w:pPr>
        <w:spacing w:line="298" w:lineRule="exact"/>
        <w:ind w:left="101" w:right="230"/>
        <w:rPr>
          <w:sz w:val="18"/>
          <w:szCs w:val="18"/>
        </w:rPr>
      </w:pPr>
      <w:r w:rsidRPr="00925489">
        <w:rPr>
          <w:rFonts w:ascii="Arial" w:hAnsi="Arial"/>
          <w:color w:val="000000"/>
        </w:rPr>
        <w:t>аналіз продемонстрував, що ефекти лікування можна було виявити лише при принаймні 1 годині тренувань на тиждень та підвищувались до 7 годин тренувань на тиждень.</w:t>
      </w:r>
    </w:p>
    <w:p w14:paraId="3C5AFC5A" w14:textId="77777777" w:rsidR="0031240A" w:rsidRPr="00CD50F1" w:rsidRDefault="0031240A" w:rsidP="00D46F69">
      <w:pPr>
        <w:spacing w:after="211" w:line="1" w:lineRule="exact"/>
        <w:rPr>
          <w:rFonts w:ascii="Arial" w:hAnsi="Arial" w:cs="Arial"/>
          <w:sz w:val="2"/>
          <w:szCs w:val="2"/>
          <w:lang w:val="ru-RU"/>
        </w:rPr>
      </w:pPr>
    </w:p>
    <w:tbl>
      <w:tblPr>
        <w:tblW w:w="0" w:type="auto"/>
        <w:tblInd w:w="40" w:type="dxa"/>
        <w:tblLayout w:type="fixed"/>
        <w:tblCellMar>
          <w:left w:w="40" w:type="dxa"/>
          <w:right w:w="40" w:type="dxa"/>
        </w:tblCellMar>
        <w:tblLook w:val="0000" w:firstRow="0" w:lastRow="0" w:firstColumn="0" w:lastColumn="0" w:noHBand="0" w:noVBand="0"/>
      </w:tblPr>
      <w:tblGrid>
        <w:gridCol w:w="6144"/>
        <w:gridCol w:w="3139"/>
      </w:tblGrid>
      <w:tr w:rsidR="0031240A" w:rsidRPr="00CD50F1" w14:paraId="7B6CB6D6" w14:textId="77777777" w:rsidTr="00CC0582">
        <w:trPr>
          <w:trHeight w:hRule="exact" w:val="720"/>
        </w:trPr>
        <w:tc>
          <w:tcPr>
            <w:tcW w:w="6144" w:type="dxa"/>
            <w:tcBorders>
              <w:top w:val="single" w:sz="4" w:space="0" w:color="6DD5FF"/>
              <w:left w:val="single" w:sz="4" w:space="0" w:color="6DD5FF"/>
              <w:bottom w:val="single" w:sz="4" w:space="0" w:color="6DD5FF"/>
              <w:right w:val="single" w:sz="4" w:space="0" w:color="6DD5FF"/>
            </w:tcBorders>
            <w:shd w:val="clear" w:color="auto" w:fill="00A1E3"/>
          </w:tcPr>
          <w:p w14:paraId="098FE4F0" w14:textId="77777777" w:rsidR="0031240A" w:rsidRPr="00CD50F1" w:rsidRDefault="00000000" w:rsidP="00CC0582">
            <w:pPr>
              <w:spacing w:before="60"/>
            </w:pPr>
            <w:r w:rsidRPr="00CD50F1">
              <w:rPr>
                <w:rFonts w:ascii="Arial" w:hAnsi="Arial"/>
                <w:b/>
                <w:color w:val="FFFFFF"/>
              </w:rPr>
              <w:t>Рекомендація</w:t>
            </w:r>
          </w:p>
        </w:tc>
        <w:tc>
          <w:tcPr>
            <w:tcW w:w="3139" w:type="dxa"/>
            <w:tcBorders>
              <w:top w:val="single" w:sz="4" w:space="0" w:color="6DD5FF"/>
              <w:left w:val="single" w:sz="4" w:space="0" w:color="6DD5FF"/>
              <w:bottom w:val="single" w:sz="4" w:space="0" w:color="6DD5FF"/>
              <w:right w:val="single" w:sz="4" w:space="0" w:color="6DD5FF"/>
            </w:tcBorders>
            <w:shd w:val="clear" w:color="auto" w:fill="00A1E3"/>
          </w:tcPr>
          <w:p w14:paraId="704E6F4D" w14:textId="77777777" w:rsidR="0031240A" w:rsidRPr="00CD50F1" w:rsidRDefault="00000000" w:rsidP="00CC0582">
            <w:pPr>
              <w:spacing w:before="60"/>
            </w:pPr>
            <w:r w:rsidRPr="00CD50F1">
              <w:rPr>
                <w:rFonts w:ascii="Arial" w:hAnsi="Arial"/>
                <w:b/>
                <w:color w:val="FFFFFF"/>
              </w:rPr>
              <w:t>Нова</w:t>
            </w:r>
          </w:p>
          <w:p w14:paraId="0C10CBF2" w14:textId="77777777" w:rsidR="0031240A" w:rsidRPr="00CD50F1" w:rsidRDefault="00000000" w:rsidP="00CC0582">
            <w:pPr>
              <w:spacing w:before="60"/>
            </w:pPr>
            <w:r w:rsidRPr="00CD50F1">
              <w:rPr>
                <w:rFonts w:ascii="Arial" w:hAnsi="Arial"/>
                <w:b/>
                <w:color w:val="FFFFFF"/>
              </w:rPr>
              <w:t>Стан даних (2023)</w:t>
            </w:r>
          </w:p>
        </w:tc>
      </w:tr>
      <w:tr w:rsidR="00CC0582" w:rsidRPr="00CD50F1" w14:paraId="1F1A10BC" w14:textId="77777777" w:rsidTr="008B68EC">
        <w:trPr>
          <w:trHeight w:val="1617"/>
        </w:trPr>
        <w:tc>
          <w:tcPr>
            <w:tcW w:w="9283" w:type="dxa"/>
            <w:gridSpan w:val="2"/>
            <w:tcBorders>
              <w:top w:val="single" w:sz="4" w:space="0" w:color="6DD5FF"/>
              <w:left w:val="single" w:sz="4" w:space="0" w:color="6DD5FF"/>
              <w:right w:val="single" w:sz="4" w:space="0" w:color="6DD5FF"/>
            </w:tcBorders>
            <w:shd w:val="clear" w:color="auto" w:fill="D9F4FF"/>
          </w:tcPr>
          <w:p w14:paraId="4C7245EC" w14:textId="77777777" w:rsidR="00CC0582" w:rsidRPr="00CD50F1" w:rsidRDefault="00CC0582" w:rsidP="00CC0582">
            <w:pPr>
              <w:spacing w:before="60" w:line="269" w:lineRule="exact"/>
              <w:ind w:right="53"/>
            </w:pPr>
            <w:r w:rsidRPr="00CD50F1">
              <w:rPr>
                <w:rFonts w:ascii="Arial" w:hAnsi="Arial"/>
                <w:color w:val="000000"/>
              </w:rPr>
              <w:t>Щоб полегшити порушення функції верхньої кінцівки при акінетично-ригідному синдромі, необхідно проводити інтенсивне рухове тренування тривалістю кілька тижнів для покращення ініціації рухів, швидкості та амплітуди рухів із супутньою стандартизованою реєстрацією результатів лікування.</w:t>
            </w:r>
          </w:p>
          <w:p w14:paraId="14AF2B3A" w14:textId="56F14AAC" w:rsidR="00CC0582" w:rsidRPr="00CD50F1" w:rsidRDefault="00CC0582" w:rsidP="00CC0582">
            <w:pPr>
              <w:spacing w:before="120"/>
            </w:pPr>
            <w:r w:rsidRPr="00CD50F1">
              <w:rPr>
                <w:rFonts w:ascii="Arial" w:hAnsi="Arial"/>
                <w:color w:val="000000"/>
              </w:rPr>
              <w:t>Можна також розглянути індивідуальне тренування конкретних видів активності (наприклад, письмо).</w:t>
            </w:r>
          </w:p>
        </w:tc>
      </w:tr>
      <w:tr w:rsidR="0031240A" w:rsidRPr="00CD50F1" w14:paraId="621298F0" w14:textId="77777777" w:rsidTr="00CC0582">
        <w:trPr>
          <w:trHeight w:hRule="exact" w:val="408"/>
        </w:trPr>
        <w:tc>
          <w:tcPr>
            <w:tcW w:w="9283" w:type="dxa"/>
            <w:gridSpan w:val="2"/>
            <w:tcBorders>
              <w:top w:val="single" w:sz="4" w:space="0" w:color="6DD5FF"/>
              <w:left w:val="single" w:sz="4" w:space="0" w:color="6DD5FF"/>
              <w:bottom w:val="single" w:sz="4" w:space="0" w:color="6DD5FF"/>
              <w:right w:val="single" w:sz="4" w:space="0" w:color="6DD5FF"/>
            </w:tcBorders>
            <w:shd w:val="clear" w:color="auto" w:fill="FFFFFF"/>
          </w:tcPr>
          <w:p w14:paraId="054FD106" w14:textId="77777777" w:rsidR="0031240A" w:rsidRPr="00CD50F1" w:rsidRDefault="00000000" w:rsidP="00CC0582">
            <w:pPr>
              <w:spacing w:before="60"/>
            </w:pPr>
            <w:r w:rsidRPr="00CD50F1">
              <w:rPr>
                <w:rFonts w:ascii="Arial" w:hAnsi="Arial"/>
                <w:color w:val="000000"/>
              </w:rPr>
              <w:t>Сила консенсусу: 100,0 %</w:t>
            </w:r>
          </w:p>
        </w:tc>
      </w:tr>
    </w:tbl>
    <w:p w14:paraId="7E820D25" w14:textId="77777777" w:rsidR="0031240A" w:rsidRPr="00CD50F1" w:rsidRDefault="00000000" w:rsidP="00D46F69">
      <w:pPr>
        <w:spacing w:before="245"/>
        <w:ind w:left="101"/>
      </w:pPr>
      <w:r w:rsidRPr="00CD50F1">
        <w:rPr>
          <w:rFonts w:ascii="Arial" w:hAnsi="Arial"/>
          <w:b/>
          <w:color w:val="595959"/>
          <w:sz w:val="22"/>
        </w:rPr>
        <w:t>Апраксія</w:t>
      </w:r>
    </w:p>
    <w:p w14:paraId="5E3F3C1A" w14:textId="77777777" w:rsidR="0031240A" w:rsidRPr="00CD50F1" w:rsidRDefault="00000000" w:rsidP="00925489">
      <w:pPr>
        <w:spacing w:before="72" w:line="298" w:lineRule="exact"/>
        <w:ind w:left="101" w:right="230"/>
        <w:rPr>
          <w:sz w:val="18"/>
          <w:szCs w:val="18"/>
        </w:rPr>
      </w:pPr>
      <w:r w:rsidRPr="00925489">
        <w:rPr>
          <w:rFonts w:ascii="Arial" w:hAnsi="Arial"/>
          <w:color w:val="000000"/>
        </w:rPr>
        <w:t>Як ідеомоторна апраксія (порушення репрезентації інваріантних властивостей моторних рухів), так і ідеаційна апраксія (втрата вміння використовувати предмети) погіршують повсякденну діяльність (Platz, 2005 р.).</w:t>
      </w:r>
    </w:p>
    <w:p w14:paraId="3AF18E6F" w14:textId="44FEB737" w:rsidR="0031240A" w:rsidRPr="00CD50F1" w:rsidRDefault="00000000" w:rsidP="00925489">
      <w:pPr>
        <w:spacing w:before="158" w:line="298" w:lineRule="exact"/>
        <w:ind w:left="101" w:right="230"/>
        <w:rPr>
          <w:sz w:val="18"/>
          <w:szCs w:val="18"/>
        </w:rPr>
      </w:pPr>
      <w:r w:rsidRPr="00925489">
        <w:rPr>
          <w:rFonts w:ascii="Arial" w:hAnsi="Arial"/>
          <w:color w:val="000000"/>
        </w:rPr>
        <w:t>Систематичний огляд демонструє, що як інтенсивне компенсаторне стратегічне тренування (2 РКД, 143 пацієнти з інсультом та апраксією), так і відновлювальне тренування жестів (2 РКД, 46 пацієнтів з інсультом та апраксією) можуть полегшити функціональні порушення, пов’язані з апраксією, а також навички повсякденної діяльності (Alashram та співавт., 2021 р.). В рамках перевіреного тренування серії перехідних (пов’язаних з об’єктами) жестів, а також незначних неперехідних жестів із зростаючою складністю виконувались 50-хвилинні вправи 3 рази на тиждень протягом 10-12 тижнів. Під час стратегічного тренування, що включало загалом 25 30-40-хвилинних вправ протягом 8-12 тижнів, пацієнти вчаться компенсувати порушення, пов’язані з апраксією, розділяючи повсякденні завдання на фази підготовки, виконання та контролю, та вчаться справлятись з будь-якими перешкодами, застосовуючи (альтернативні) стратегії.</w:t>
      </w:r>
    </w:p>
    <w:p w14:paraId="5FF1FBC2" w14:textId="77777777" w:rsidR="0031240A" w:rsidRPr="00925489" w:rsidRDefault="0031240A" w:rsidP="00925489">
      <w:pPr>
        <w:spacing w:before="158" w:line="298" w:lineRule="exact"/>
        <w:ind w:left="101" w:right="230"/>
        <w:sectPr w:rsidR="0031240A" w:rsidRPr="00925489">
          <w:pgSz w:w="11909" w:h="16838"/>
          <w:pgMar w:top="1934" w:right="1306" w:bottom="1368" w:left="1320"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25"/>
      </w:tblGrid>
      <w:tr w:rsidR="0031240A" w:rsidRPr="00CD50F1" w14:paraId="66A87DBB" w14:textId="77777777" w:rsidTr="00CC0582">
        <w:trPr>
          <w:trHeight w:hRule="exact" w:val="710"/>
        </w:trPr>
        <w:tc>
          <w:tcPr>
            <w:tcW w:w="6144" w:type="dxa"/>
            <w:shd w:val="clear" w:color="auto" w:fill="00A1E3"/>
          </w:tcPr>
          <w:p w14:paraId="61542D99" w14:textId="77777777" w:rsidR="0031240A" w:rsidRPr="00CD50F1" w:rsidRDefault="00000000" w:rsidP="00CC0582">
            <w:pPr>
              <w:spacing w:before="60"/>
            </w:pPr>
            <w:r w:rsidRPr="00CD50F1">
              <w:rPr>
                <w:rFonts w:ascii="Arial" w:hAnsi="Arial"/>
                <w:b/>
                <w:color w:val="FFFFFF"/>
              </w:rPr>
              <w:t>Рекомендація</w:t>
            </w:r>
          </w:p>
        </w:tc>
        <w:tc>
          <w:tcPr>
            <w:tcW w:w="3125" w:type="dxa"/>
            <w:shd w:val="clear" w:color="auto" w:fill="00A1E3"/>
          </w:tcPr>
          <w:p w14:paraId="7566248A" w14:textId="77777777" w:rsidR="0031240A" w:rsidRPr="00CD50F1" w:rsidRDefault="00000000" w:rsidP="00CC0582">
            <w:pPr>
              <w:spacing w:before="60"/>
            </w:pPr>
            <w:r w:rsidRPr="00CD50F1">
              <w:rPr>
                <w:rFonts w:ascii="Arial" w:hAnsi="Arial"/>
                <w:b/>
                <w:color w:val="FFFFFF"/>
              </w:rPr>
              <w:t>Нова</w:t>
            </w:r>
          </w:p>
          <w:p w14:paraId="6A94B9CB" w14:textId="77777777" w:rsidR="0031240A" w:rsidRPr="00CD50F1" w:rsidRDefault="00000000" w:rsidP="00CC0582">
            <w:pPr>
              <w:spacing w:before="60"/>
            </w:pPr>
            <w:r w:rsidRPr="00CD50F1">
              <w:rPr>
                <w:rFonts w:ascii="Arial" w:hAnsi="Arial"/>
                <w:b/>
                <w:color w:val="FFFFFF"/>
              </w:rPr>
              <w:t>Стан даних (2023)</w:t>
            </w:r>
          </w:p>
        </w:tc>
      </w:tr>
      <w:tr w:rsidR="0031240A" w:rsidRPr="00CD50F1" w14:paraId="4E14EA0E" w14:textId="77777777" w:rsidTr="00CC0582">
        <w:trPr>
          <w:trHeight w:hRule="exact" w:val="1156"/>
        </w:trPr>
        <w:tc>
          <w:tcPr>
            <w:tcW w:w="9269" w:type="dxa"/>
            <w:gridSpan w:val="2"/>
            <w:shd w:val="clear" w:color="auto" w:fill="D9F4FF"/>
          </w:tcPr>
          <w:p w14:paraId="68EC58BB" w14:textId="77777777" w:rsidR="0031240A" w:rsidRPr="00CD50F1" w:rsidRDefault="00000000" w:rsidP="00CC0582">
            <w:pPr>
              <w:spacing w:before="60" w:line="269" w:lineRule="exact"/>
              <w:ind w:right="168"/>
            </w:pPr>
            <w:r w:rsidRPr="00CD50F1">
              <w:rPr>
                <w:rFonts w:ascii="Arial" w:hAnsi="Arial"/>
                <w:color w:val="000000"/>
              </w:rPr>
              <w:t>Щоб зменшити обмеження активності, пов’язані з апраксією, необхідно проводити як специфічне інтенсивне лікування апраксії тривалістю кілька тижнів, або як стратегічне тренування при апраксії, або як тренування жестів для покращення навичок повсякденної діяльності з супутньою стандартизованою реєстрацією результатів лікування.</w:t>
            </w:r>
          </w:p>
        </w:tc>
      </w:tr>
      <w:tr w:rsidR="0031240A" w:rsidRPr="00CD50F1" w14:paraId="7D5612A7" w14:textId="77777777" w:rsidTr="00CC0582">
        <w:trPr>
          <w:trHeight w:hRule="exact" w:val="403"/>
        </w:trPr>
        <w:tc>
          <w:tcPr>
            <w:tcW w:w="9269" w:type="dxa"/>
            <w:gridSpan w:val="2"/>
            <w:shd w:val="clear" w:color="auto" w:fill="FFFFFF"/>
          </w:tcPr>
          <w:p w14:paraId="1363F90D" w14:textId="77777777" w:rsidR="0031240A" w:rsidRPr="00CD50F1" w:rsidRDefault="00000000" w:rsidP="00CC0582">
            <w:pPr>
              <w:spacing w:before="60"/>
            </w:pPr>
            <w:r w:rsidRPr="00CD50F1">
              <w:rPr>
                <w:rFonts w:ascii="Arial" w:hAnsi="Arial"/>
                <w:color w:val="000000"/>
              </w:rPr>
              <w:t>Сила консенсусу: 100,0 %</w:t>
            </w:r>
          </w:p>
        </w:tc>
      </w:tr>
    </w:tbl>
    <w:p w14:paraId="6A1693F1" w14:textId="77777777" w:rsidR="0031240A" w:rsidRPr="00CD50F1" w:rsidRDefault="00000000" w:rsidP="00D46F69">
      <w:pPr>
        <w:spacing w:before="288"/>
        <w:ind w:left="139"/>
        <w:rPr>
          <w:sz w:val="22"/>
          <w:szCs w:val="22"/>
        </w:rPr>
      </w:pPr>
      <w:r w:rsidRPr="00CD50F1">
        <w:rPr>
          <w:rFonts w:ascii="Arial" w:hAnsi="Arial"/>
          <w:b/>
          <w:color w:val="595959"/>
        </w:rPr>
        <w:t>Порушення соматочутливості</w:t>
      </w:r>
    </w:p>
    <w:p w14:paraId="7F366761" w14:textId="52C22151" w:rsidR="0031240A" w:rsidRPr="00CD50F1" w:rsidRDefault="00000000" w:rsidP="00925489">
      <w:pPr>
        <w:spacing w:before="86" w:line="298" w:lineRule="exact"/>
        <w:ind w:left="139"/>
        <w:rPr>
          <w:sz w:val="22"/>
          <w:szCs w:val="22"/>
        </w:rPr>
      </w:pPr>
      <w:r w:rsidRPr="00925489">
        <w:rPr>
          <w:rFonts w:ascii="Arial" w:hAnsi="Arial"/>
          <w:color w:val="000000"/>
        </w:rPr>
        <w:t>Систематичний огляд на основі серії випадків (5 досліджень) та контрольованих досліджень (5 досліджень) (≥ 10 учасників на дослідження; n = 199 пацієнтів після інсульту), в якому вивчався вплив тренування дискримінації соматосенсорної системи на сенсорні функції верхніх кінцівок (рук та кистей) у пацієнтів після інсульту, виявив розміри ефекту 0,3-2,2 (середнє значення 0,85) для показників поверхневої та глибинної чутливості, а також тактильне сприйняття об’єктів (Turville та співавт., 2019 р.). Результати досягались за допомогою 70-хвилинних тренувань 2-3 дні на тиждень протягом 4-8 тижнів, частково за допомогою самостійного тренування (15-90 хвилин на добу).</w:t>
      </w:r>
    </w:p>
    <w:p w14:paraId="6528E47B" w14:textId="77777777" w:rsidR="0031240A" w:rsidRPr="00CD50F1" w:rsidRDefault="00000000" w:rsidP="00925489">
      <w:pPr>
        <w:spacing w:before="158" w:line="298" w:lineRule="exact"/>
        <w:ind w:left="139"/>
        <w:rPr>
          <w:sz w:val="22"/>
          <w:szCs w:val="22"/>
        </w:rPr>
      </w:pPr>
      <w:r w:rsidRPr="00925489">
        <w:rPr>
          <w:rFonts w:ascii="Arial" w:hAnsi="Arial"/>
          <w:color w:val="000000"/>
        </w:rPr>
        <w:t>Соматосенсорне тренування також може позитивно впливати на рухові функції верхніх кінцівок (порівняно з плацебо) (СВ; шкала Фугл-Мейєра 2,75; 95 % ДІ 1,53-3,96; 6 РКД, 179 учасників; тест рухової активності верхньої кінцівки 2,80; 95 % ДІ 2,27-3,32; 6 РКД, 141 учасник) (Sarrada та співавт., 2019 р.).</w:t>
      </w:r>
    </w:p>
    <w:p w14:paraId="6CD2206B" w14:textId="77777777" w:rsidR="0031240A" w:rsidRPr="00CD50F1" w:rsidRDefault="00000000" w:rsidP="00925489">
      <w:pPr>
        <w:spacing w:before="158" w:line="298" w:lineRule="exact"/>
        <w:ind w:left="130"/>
        <w:rPr>
          <w:sz w:val="22"/>
          <w:szCs w:val="22"/>
        </w:rPr>
      </w:pPr>
      <w:r w:rsidRPr="00925489">
        <w:rPr>
          <w:rFonts w:ascii="Arial" w:hAnsi="Arial"/>
          <w:color w:val="000000"/>
        </w:rPr>
        <w:t>В іншому систематичному огляді вплив на (поверхневе) соматосенсорне сприйняття частіше спостерігався при пасивному сенсорному тренуванні (ССВ 1,13, 95 % ДІ 0,20-2,05; 2 РКД, 47 учасників) та на рухові функції при активному сенсорному тренуванні (ССВ 0,73, 95 % ДІ 0,14-1,32; 2 РКД, 48 учасників) (Yilmazer та співавт., 2019 р.).</w:t>
      </w:r>
    </w:p>
    <w:p w14:paraId="54328BA0" w14:textId="77777777" w:rsidR="0031240A" w:rsidRPr="00CD50F1" w:rsidRDefault="0031240A" w:rsidP="00D46F69">
      <w:pPr>
        <w:spacing w:after="178" w:line="1" w:lineRule="exact"/>
        <w:rPr>
          <w:rFonts w:ascii="Arial" w:hAnsi="Arial" w:cs="Arial"/>
          <w:sz w:val="4"/>
          <w:szCs w:val="4"/>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92"/>
        <w:gridCol w:w="3139"/>
      </w:tblGrid>
      <w:tr w:rsidR="0031240A" w:rsidRPr="00CD50F1" w14:paraId="0D44FC9A" w14:textId="77777777" w:rsidTr="00CC0582">
        <w:trPr>
          <w:trHeight w:hRule="exact" w:val="749"/>
        </w:trPr>
        <w:tc>
          <w:tcPr>
            <w:tcW w:w="6192" w:type="dxa"/>
            <w:shd w:val="clear" w:color="auto" w:fill="00A1E3"/>
          </w:tcPr>
          <w:p w14:paraId="3223628D" w14:textId="77777777" w:rsidR="0031240A" w:rsidRPr="00CD50F1" w:rsidRDefault="00000000" w:rsidP="00CC0582">
            <w:pPr>
              <w:spacing w:before="60"/>
              <w:ind w:left="14"/>
            </w:pPr>
            <w:r w:rsidRPr="00CD50F1">
              <w:rPr>
                <w:rFonts w:ascii="Arial" w:hAnsi="Arial"/>
                <w:b/>
                <w:color w:val="FFFFFF"/>
              </w:rPr>
              <w:t>Рекомендація</w:t>
            </w:r>
          </w:p>
        </w:tc>
        <w:tc>
          <w:tcPr>
            <w:tcW w:w="3139" w:type="dxa"/>
            <w:shd w:val="clear" w:color="auto" w:fill="00A1E3"/>
          </w:tcPr>
          <w:p w14:paraId="12888481" w14:textId="77777777" w:rsidR="0031240A" w:rsidRPr="00CD50F1" w:rsidRDefault="00000000" w:rsidP="00CC0582">
            <w:pPr>
              <w:spacing w:before="60"/>
            </w:pPr>
            <w:r w:rsidRPr="00CD50F1">
              <w:rPr>
                <w:rFonts w:ascii="Arial" w:hAnsi="Arial"/>
                <w:b/>
                <w:color w:val="FFFFFF"/>
              </w:rPr>
              <w:t>Нова</w:t>
            </w:r>
          </w:p>
          <w:p w14:paraId="1A501511" w14:textId="77777777" w:rsidR="0031240A" w:rsidRPr="00CD50F1" w:rsidRDefault="00000000" w:rsidP="00CC0582">
            <w:pPr>
              <w:spacing w:before="60"/>
            </w:pPr>
            <w:r w:rsidRPr="00CD50F1">
              <w:rPr>
                <w:rFonts w:ascii="Arial" w:hAnsi="Arial"/>
                <w:b/>
                <w:color w:val="FFFFFF"/>
              </w:rPr>
              <w:t>Стан даних (2023)</w:t>
            </w:r>
          </w:p>
        </w:tc>
      </w:tr>
      <w:tr w:rsidR="0031240A" w:rsidRPr="00CD50F1" w14:paraId="33DDF27F" w14:textId="77777777" w:rsidTr="00CC0582">
        <w:trPr>
          <w:trHeight w:hRule="exact" w:val="1968"/>
        </w:trPr>
        <w:tc>
          <w:tcPr>
            <w:tcW w:w="9331" w:type="dxa"/>
            <w:gridSpan w:val="2"/>
            <w:shd w:val="clear" w:color="auto" w:fill="D9F4FF"/>
          </w:tcPr>
          <w:p w14:paraId="2A9B681A" w14:textId="7AC784E1" w:rsidR="0031240A" w:rsidRPr="00CD50F1" w:rsidRDefault="00000000" w:rsidP="00CC0582">
            <w:pPr>
              <w:spacing w:before="60" w:line="269" w:lineRule="exact"/>
              <w:ind w:left="14" w:right="34"/>
            </w:pPr>
            <w:r w:rsidRPr="00CD50F1">
              <w:rPr>
                <w:rFonts w:ascii="Arial" w:hAnsi="Arial"/>
                <w:color w:val="000000"/>
              </w:rPr>
              <w:t>Для полегшення порушення функції верхньої кінцівки при порушенні соматосенсорних функцій (поверхневої або глибокої чутливості) необхідно проводити інтенсивні сенсорні тренування при порушених функціях протягом кількох тижнів або часу, достатнього для покращення чутливості (та сенсомоторних функцій) із супутньою стандартизованою реєстрацією результатів лікування.</w:t>
            </w:r>
          </w:p>
          <w:p w14:paraId="26F58437" w14:textId="77777777" w:rsidR="0031240A" w:rsidRPr="00CD50F1" w:rsidRDefault="00000000" w:rsidP="00CC0582">
            <w:pPr>
              <w:spacing w:before="240"/>
              <w:ind w:left="14"/>
            </w:pPr>
            <w:r w:rsidRPr="00CD50F1">
              <w:rPr>
                <w:rFonts w:ascii="Arial" w:hAnsi="Arial"/>
                <w:color w:val="000000"/>
              </w:rPr>
              <w:t>Пасивну або активну терапію соматочутливості можна призначати на індивідуальній основі.</w:t>
            </w:r>
          </w:p>
        </w:tc>
      </w:tr>
      <w:tr w:rsidR="0031240A" w:rsidRPr="00CD50F1" w14:paraId="0E13A22C" w14:textId="77777777" w:rsidTr="00CC0582">
        <w:trPr>
          <w:trHeight w:hRule="exact" w:val="389"/>
        </w:trPr>
        <w:tc>
          <w:tcPr>
            <w:tcW w:w="6192" w:type="dxa"/>
            <w:tcBorders>
              <w:right w:val="nil"/>
            </w:tcBorders>
            <w:shd w:val="clear" w:color="auto" w:fill="FFFFFF"/>
          </w:tcPr>
          <w:p w14:paraId="64ACB4AC" w14:textId="77777777" w:rsidR="0031240A" w:rsidRPr="00CD50F1" w:rsidRDefault="00000000" w:rsidP="00CC0582">
            <w:pPr>
              <w:spacing w:before="60"/>
              <w:ind w:left="14"/>
            </w:pPr>
            <w:r w:rsidRPr="00CD50F1">
              <w:rPr>
                <w:rFonts w:ascii="Arial" w:hAnsi="Arial"/>
                <w:color w:val="000000"/>
              </w:rPr>
              <w:t>Сила консенсусу: 100,0 %</w:t>
            </w:r>
          </w:p>
        </w:tc>
        <w:tc>
          <w:tcPr>
            <w:tcW w:w="3139" w:type="dxa"/>
            <w:tcBorders>
              <w:left w:val="nil"/>
            </w:tcBorders>
            <w:shd w:val="clear" w:color="auto" w:fill="FFFFFF"/>
          </w:tcPr>
          <w:p w14:paraId="509C0FB6" w14:textId="77777777" w:rsidR="0031240A" w:rsidRPr="00CD50F1" w:rsidRDefault="0031240A" w:rsidP="00CC0582">
            <w:pPr>
              <w:spacing w:before="60"/>
            </w:pPr>
          </w:p>
        </w:tc>
      </w:tr>
    </w:tbl>
    <w:p w14:paraId="2241186D" w14:textId="77777777" w:rsidR="0031240A" w:rsidRPr="00CD50F1" w:rsidRDefault="0031240A" w:rsidP="00D46F69">
      <w:pPr>
        <w:sectPr w:rsidR="0031240A" w:rsidRPr="00CD50F1" w:rsidSect="00CC0582">
          <w:pgSz w:w="11909" w:h="16838"/>
          <w:pgMar w:top="1997" w:right="1286" w:bottom="2127" w:left="1291" w:header="720" w:footer="720" w:gutter="0"/>
          <w:cols w:space="60"/>
          <w:noEndnote/>
        </w:sectPr>
      </w:pPr>
    </w:p>
    <w:p w14:paraId="3652C80B" w14:textId="77777777" w:rsidR="0031240A" w:rsidRPr="00CD50F1" w:rsidRDefault="00000000" w:rsidP="00D46F69">
      <w:bookmarkStart w:id="33" w:name="bookmark32"/>
      <w:r w:rsidRPr="00CD50F1">
        <w:rPr>
          <w:rFonts w:ascii="Arial" w:hAnsi="Arial"/>
          <w:b/>
          <w:color w:val="000000"/>
          <w:sz w:val="30"/>
        </w:rPr>
        <w:t>С</w:t>
      </w:r>
      <w:bookmarkEnd w:id="33"/>
      <w:r w:rsidRPr="00CD50F1">
        <w:rPr>
          <w:rFonts w:ascii="Arial" w:hAnsi="Arial"/>
          <w:b/>
          <w:color w:val="000000"/>
          <w:sz w:val="30"/>
        </w:rPr>
        <w:t>писок літератури</w:t>
      </w:r>
    </w:p>
    <w:p w14:paraId="20D11B8D" w14:textId="77777777" w:rsidR="0031240A" w:rsidRPr="00925489" w:rsidRDefault="00000000" w:rsidP="00925489">
      <w:pPr>
        <w:numPr>
          <w:ilvl w:val="0"/>
          <w:numId w:val="40"/>
        </w:numPr>
        <w:tabs>
          <w:tab w:val="left" w:pos="720"/>
        </w:tabs>
        <w:spacing w:before="120" w:line="298" w:lineRule="exact"/>
        <w:ind w:left="720" w:hanging="360"/>
        <w:rPr>
          <w:rFonts w:ascii="Arial" w:hAnsi="Arial" w:cs="Arial"/>
          <w:color w:val="000000"/>
        </w:rPr>
      </w:pPr>
      <w:r w:rsidRPr="00925489">
        <w:rPr>
          <w:rFonts w:ascii="Arial" w:hAnsi="Arial"/>
          <w:color w:val="000000"/>
          <w:lang w:val="en-US"/>
        </w:rPr>
        <w:t>Alashram AR, Annino G, Aldajah S, Raju M, Padua E. Rehabilitation of limb apraxia in patients following stroke: a systematic review. Appl Neuropsychol Adult. 2021 Apr 14:1-11. doi: 10.1080/23279095.2021.1900188.</w:t>
      </w:r>
    </w:p>
    <w:p w14:paraId="111AA3A0" w14:textId="77777777" w:rsidR="0031240A" w:rsidRPr="00925489" w:rsidRDefault="00000000" w:rsidP="00925489">
      <w:pPr>
        <w:numPr>
          <w:ilvl w:val="0"/>
          <w:numId w:val="40"/>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Choi</w:t>
      </w:r>
      <w:r w:rsidRPr="00925489">
        <w:rPr>
          <w:rFonts w:ascii="Arial" w:hAnsi="Arial"/>
          <w:color w:val="000000"/>
        </w:rPr>
        <w:t xml:space="preserve"> </w:t>
      </w:r>
      <w:r w:rsidRPr="00925489">
        <w:rPr>
          <w:rFonts w:ascii="Arial" w:hAnsi="Arial"/>
          <w:color w:val="000000"/>
          <w:lang w:val="en-US"/>
        </w:rPr>
        <w:t>HY</w:t>
      </w:r>
      <w:r w:rsidRPr="00925489">
        <w:rPr>
          <w:rFonts w:ascii="Arial" w:hAnsi="Arial"/>
          <w:color w:val="000000"/>
        </w:rPr>
        <w:t xml:space="preserve">, </w:t>
      </w:r>
      <w:r w:rsidRPr="00925489">
        <w:rPr>
          <w:rFonts w:ascii="Arial" w:hAnsi="Arial"/>
          <w:color w:val="000000"/>
          <w:lang w:val="en-US"/>
        </w:rPr>
        <w:t>Cho</w:t>
      </w:r>
      <w:r w:rsidRPr="00925489">
        <w:rPr>
          <w:rFonts w:ascii="Arial" w:hAnsi="Arial"/>
          <w:color w:val="000000"/>
        </w:rPr>
        <w:t xml:space="preserve"> </w:t>
      </w:r>
      <w:r w:rsidRPr="00925489">
        <w:rPr>
          <w:rFonts w:ascii="Arial" w:hAnsi="Arial"/>
          <w:color w:val="000000"/>
          <w:lang w:val="en-US"/>
        </w:rPr>
        <w:t>KH</w:t>
      </w:r>
      <w:r w:rsidRPr="00925489">
        <w:rPr>
          <w:rFonts w:ascii="Arial" w:hAnsi="Arial"/>
          <w:color w:val="000000"/>
        </w:rPr>
        <w:t xml:space="preserve">, </w:t>
      </w:r>
      <w:r w:rsidRPr="00925489">
        <w:rPr>
          <w:rFonts w:ascii="Arial" w:hAnsi="Arial"/>
          <w:color w:val="000000"/>
          <w:lang w:val="en-US"/>
        </w:rPr>
        <w:t>Jin</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Kim</w:t>
      </w:r>
      <w:r w:rsidRPr="00925489">
        <w:rPr>
          <w:rFonts w:ascii="Arial" w:hAnsi="Arial"/>
          <w:color w:val="000000"/>
        </w:rPr>
        <w:t xml:space="preserve"> </w:t>
      </w:r>
      <w:r w:rsidRPr="00925489">
        <w:rPr>
          <w:rFonts w:ascii="Arial" w:hAnsi="Arial"/>
          <w:color w:val="000000"/>
          <w:lang w:val="en-US"/>
        </w:rPr>
        <w:t>TH</w:t>
      </w:r>
      <w:r w:rsidRPr="00925489">
        <w:rPr>
          <w:rFonts w:ascii="Arial" w:hAnsi="Arial"/>
          <w:color w:val="000000"/>
        </w:rPr>
        <w:t xml:space="preserve">, </w:t>
      </w:r>
      <w:r w:rsidRPr="00925489">
        <w:rPr>
          <w:rFonts w:ascii="Arial" w:hAnsi="Arial"/>
          <w:color w:val="000000"/>
          <w:lang w:val="en-US"/>
        </w:rPr>
        <w:t>Jung</w:t>
      </w:r>
      <w:r w:rsidRPr="00925489">
        <w:rPr>
          <w:rFonts w:ascii="Arial" w:hAnsi="Arial"/>
          <w:color w:val="000000"/>
        </w:rPr>
        <w:t xml:space="preserve"> </w:t>
      </w:r>
      <w:r w:rsidRPr="00925489">
        <w:rPr>
          <w:rFonts w:ascii="Arial" w:hAnsi="Arial"/>
          <w:color w:val="000000"/>
          <w:lang w:val="de-DE"/>
        </w:rPr>
        <w:t>WS</w:t>
      </w:r>
      <w:r w:rsidRPr="00925489">
        <w:rPr>
          <w:rFonts w:ascii="Arial" w:hAnsi="Arial"/>
          <w:color w:val="000000"/>
        </w:rPr>
        <w:t xml:space="preserve">, </w:t>
      </w:r>
      <w:r w:rsidRPr="00925489">
        <w:rPr>
          <w:rFonts w:ascii="Arial" w:hAnsi="Arial"/>
          <w:color w:val="000000"/>
          <w:lang w:val="en-US"/>
        </w:rPr>
        <w:t>Moon</w:t>
      </w:r>
      <w:r w:rsidRPr="00925489">
        <w:rPr>
          <w:rFonts w:ascii="Arial" w:hAnsi="Arial"/>
          <w:color w:val="000000"/>
        </w:rPr>
        <w:t xml:space="preserve"> </w:t>
      </w:r>
      <w:r w:rsidRPr="00925489">
        <w:rPr>
          <w:rFonts w:ascii="Arial" w:hAnsi="Arial"/>
          <w:color w:val="000000"/>
          <w:lang w:val="en-US"/>
        </w:rPr>
        <w:t>SK</w:t>
      </w:r>
      <w:r w:rsidRPr="00925489">
        <w:rPr>
          <w:rFonts w:ascii="Arial" w:hAnsi="Arial"/>
          <w:color w:val="000000"/>
        </w:rPr>
        <w:t xml:space="preserve">, </w:t>
      </w:r>
      <w:r w:rsidRPr="00925489">
        <w:rPr>
          <w:rFonts w:ascii="Arial" w:hAnsi="Arial"/>
          <w:color w:val="000000"/>
          <w:lang w:val="en-US"/>
        </w:rPr>
        <w:t>Ko</w:t>
      </w:r>
      <w:r w:rsidRPr="00925489">
        <w:rPr>
          <w:rFonts w:ascii="Arial" w:hAnsi="Arial"/>
          <w:color w:val="000000"/>
        </w:rPr>
        <w:t xml:space="preserve"> </w:t>
      </w:r>
      <w:r w:rsidRPr="00925489">
        <w:rPr>
          <w:rFonts w:ascii="Arial" w:hAnsi="Arial"/>
          <w:color w:val="000000"/>
          <w:lang w:val="en-US"/>
        </w:rPr>
        <w:t>CN</w:t>
      </w:r>
      <w:r w:rsidRPr="00925489">
        <w:rPr>
          <w:rFonts w:ascii="Arial" w:hAnsi="Arial"/>
          <w:color w:val="000000"/>
        </w:rPr>
        <w:t xml:space="preserve">, </w:t>
      </w:r>
      <w:r w:rsidRPr="00925489">
        <w:rPr>
          <w:rFonts w:ascii="Arial" w:hAnsi="Arial"/>
          <w:color w:val="000000"/>
          <w:lang w:val="en-US"/>
        </w:rPr>
        <w:t>Cho</w:t>
      </w:r>
      <w:r w:rsidRPr="00925489">
        <w:rPr>
          <w:rFonts w:ascii="Arial" w:hAnsi="Arial"/>
          <w:color w:val="000000"/>
        </w:rPr>
        <w:t xml:space="preserve"> </w:t>
      </w:r>
      <w:r w:rsidRPr="00925489">
        <w:rPr>
          <w:rFonts w:ascii="Arial" w:hAnsi="Arial"/>
          <w:color w:val="000000"/>
          <w:lang w:val="en-US"/>
        </w:rPr>
        <w:t>SY</w:t>
      </w:r>
      <w:r w:rsidRPr="00925489">
        <w:rPr>
          <w:rFonts w:ascii="Arial" w:hAnsi="Arial"/>
          <w:color w:val="000000"/>
        </w:rPr>
        <w:t xml:space="preserve">, </w:t>
      </w:r>
      <w:r w:rsidRPr="00925489">
        <w:rPr>
          <w:rFonts w:ascii="Arial" w:hAnsi="Arial"/>
          <w:color w:val="000000"/>
          <w:lang w:val="en-US"/>
        </w:rPr>
        <w:t>Jeon</w:t>
      </w:r>
      <w:r w:rsidRPr="00925489">
        <w:rPr>
          <w:rFonts w:ascii="Arial" w:hAnsi="Arial"/>
          <w:color w:val="000000"/>
        </w:rPr>
        <w:t xml:space="preserve"> </w:t>
      </w:r>
      <w:r w:rsidRPr="00925489">
        <w:rPr>
          <w:rFonts w:ascii="Arial" w:hAnsi="Arial"/>
          <w:color w:val="000000"/>
          <w:lang w:val="en-US"/>
        </w:rPr>
        <w:t>CY</w:t>
      </w:r>
      <w:r w:rsidRPr="00925489">
        <w:rPr>
          <w:rFonts w:ascii="Arial" w:hAnsi="Arial"/>
          <w:color w:val="000000"/>
        </w:rPr>
        <w:t xml:space="preserve">, </w:t>
      </w:r>
      <w:r w:rsidRPr="00925489">
        <w:rPr>
          <w:rFonts w:ascii="Arial" w:hAnsi="Arial"/>
          <w:color w:val="000000"/>
          <w:lang w:val="en-US"/>
        </w:rPr>
        <w:t>Choi</w:t>
      </w:r>
      <w:r w:rsidRPr="00925489">
        <w:rPr>
          <w:rFonts w:ascii="Arial" w:hAnsi="Arial"/>
          <w:color w:val="000000"/>
        </w:rPr>
        <w:t xml:space="preserve"> </w:t>
      </w:r>
      <w:r w:rsidRPr="00925489">
        <w:rPr>
          <w:rFonts w:ascii="Arial" w:hAnsi="Arial"/>
          <w:color w:val="000000"/>
          <w:lang w:val="en-US"/>
        </w:rPr>
        <w:t>TY</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MS</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SH</w:t>
      </w:r>
      <w:r w:rsidRPr="00925489">
        <w:rPr>
          <w:rFonts w:ascii="Arial" w:hAnsi="Arial"/>
          <w:color w:val="000000"/>
        </w:rPr>
        <w:t xml:space="preserve">, </w:t>
      </w:r>
      <w:r w:rsidRPr="00925489">
        <w:rPr>
          <w:rFonts w:ascii="Arial" w:hAnsi="Arial"/>
          <w:color w:val="000000"/>
          <w:lang w:val="en-US"/>
        </w:rPr>
        <w:t>Chung</w:t>
      </w:r>
      <w:r w:rsidRPr="00925489">
        <w:rPr>
          <w:rFonts w:ascii="Arial" w:hAnsi="Arial"/>
          <w:color w:val="000000"/>
        </w:rPr>
        <w:t xml:space="preserve"> </w:t>
      </w:r>
      <w:r w:rsidRPr="00925489">
        <w:rPr>
          <w:rFonts w:ascii="Arial" w:hAnsi="Arial"/>
          <w:color w:val="000000"/>
          <w:lang w:val="en-US"/>
        </w:rPr>
        <w:t>EK</w:t>
      </w:r>
      <w:r w:rsidRPr="00925489">
        <w:rPr>
          <w:rFonts w:ascii="Arial" w:hAnsi="Arial"/>
          <w:color w:val="000000"/>
        </w:rPr>
        <w:t xml:space="preserve">, </w:t>
      </w:r>
      <w:r w:rsidRPr="00925489">
        <w:rPr>
          <w:rFonts w:ascii="Arial" w:hAnsi="Arial"/>
          <w:color w:val="000000"/>
          <w:lang w:val="en-US"/>
        </w:rPr>
        <w:t>Kwon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Exercise</w:t>
      </w:r>
      <w:r w:rsidRPr="00925489">
        <w:rPr>
          <w:rFonts w:ascii="Arial" w:hAnsi="Arial"/>
          <w:color w:val="000000"/>
        </w:rPr>
        <w:t xml:space="preserve"> </w:t>
      </w:r>
      <w:r w:rsidRPr="00925489">
        <w:rPr>
          <w:rFonts w:ascii="Arial" w:hAnsi="Arial"/>
          <w:color w:val="000000"/>
          <w:lang w:val="en-US"/>
        </w:rPr>
        <w:t>Therapies</w:t>
      </w:r>
      <w:r w:rsidRPr="00925489">
        <w:rPr>
          <w:rFonts w:ascii="Arial" w:hAnsi="Arial"/>
          <w:color w:val="000000"/>
        </w:rPr>
        <w:t xml:space="preserve"> </w:t>
      </w:r>
      <w:r w:rsidRPr="00925489">
        <w:rPr>
          <w:rFonts w:ascii="Arial" w:hAnsi="Arial"/>
          <w:color w:val="000000"/>
          <w:lang w:val="en-US"/>
        </w:rPr>
        <w:t>for</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 xml:space="preserve">Parkinsons </w:t>
      </w:r>
      <w:r w:rsidRPr="00925489">
        <w:rPr>
          <w:rFonts w:ascii="Arial" w:hAnsi="Arial"/>
          <w:color w:val="000000"/>
          <w:lang w:val="de-DE"/>
        </w:rPr>
        <w:t xml:space="preserve">Dis. 2020 </w:t>
      </w:r>
      <w:r w:rsidRPr="00925489">
        <w:rPr>
          <w:rFonts w:ascii="Arial" w:hAnsi="Arial"/>
          <w:color w:val="000000"/>
          <w:lang w:val="en-US"/>
        </w:rPr>
        <w:t>Sep 8;2020:2565320. doi: 10.1155/2020/2565320.</w:t>
      </w:r>
    </w:p>
    <w:p w14:paraId="4603FBD4" w14:textId="77777777" w:rsidR="0031240A" w:rsidRPr="00925489" w:rsidRDefault="00000000" w:rsidP="00925489">
      <w:pPr>
        <w:numPr>
          <w:ilvl w:val="0"/>
          <w:numId w:val="40"/>
        </w:numPr>
        <w:tabs>
          <w:tab w:val="left" w:pos="720"/>
        </w:tabs>
        <w:spacing w:before="192" w:line="298" w:lineRule="exact"/>
        <w:ind w:left="720" w:hanging="360"/>
        <w:rPr>
          <w:rFonts w:ascii="Arial" w:hAnsi="Arial" w:cs="Arial"/>
          <w:color w:val="000000"/>
        </w:rPr>
      </w:pPr>
      <w:r w:rsidRPr="00925489">
        <w:rPr>
          <w:rFonts w:ascii="Arial" w:hAnsi="Arial"/>
          <w:color w:val="000000"/>
          <w:lang w:val="en-US"/>
        </w:rPr>
        <w:t>Collett J, Franssen M, Winward C, Izadi H, Meaney A, Mahmoud W, Bogdanovic M, Tims M, Wade D, Dawes H. A long-term self-managed handwriting intervention for people with Parkinson's disease: results from the control group of a phase II randomized controlled trial. Clin Rehabil. 2017 Dec;31(12):1636-1645. doi: 10.1177/0269215517711232.</w:t>
      </w:r>
    </w:p>
    <w:p w14:paraId="21E0D187" w14:textId="77777777" w:rsidR="0031240A" w:rsidRPr="00925489" w:rsidRDefault="00000000" w:rsidP="00925489">
      <w:pPr>
        <w:numPr>
          <w:ilvl w:val="0"/>
          <w:numId w:val="40"/>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de-DE"/>
        </w:rPr>
        <w:t xml:space="preserve">Foster ER, Carson LG, Archer J, Hunter EG. </w:t>
      </w:r>
      <w:r w:rsidRPr="00925489">
        <w:rPr>
          <w:rFonts w:ascii="Arial" w:hAnsi="Arial"/>
          <w:color w:val="000000"/>
          <w:lang w:val="en-US"/>
        </w:rPr>
        <w:t>Occupational Therapy Interventions for Instrumental Activities of Daily Living for Adults With Parkinson's Disease: A Systematic Review. Am J Occup Ther. 2021 May 1;75(3):7503190030p1–7503190030p24. doi: 10.5014/ajot.2021.046581.</w:t>
      </w:r>
    </w:p>
    <w:p w14:paraId="48D2F5E5" w14:textId="77777777" w:rsidR="0031240A" w:rsidRPr="00925489" w:rsidRDefault="00000000" w:rsidP="00925489">
      <w:pPr>
        <w:numPr>
          <w:ilvl w:val="0"/>
          <w:numId w:val="40"/>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Okada</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en-US"/>
        </w:rPr>
        <w:t>Ohtsuka</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Kamata</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Yamamoto</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Sawada</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Nakamura</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Okamoto</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Narita</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Nikaido</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en-US"/>
        </w:rPr>
        <w:t>Urakami</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Kawasaki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Morioka</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Shomoto</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Hattori</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Effectiveness</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Long</w:t>
      </w:r>
      <w:r w:rsidRPr="00925489">
        <w:rPr>
          <w:rFonts w:ascii="Arial" w:hAnsi="Arial"/>
          <w:color w:val="000000"/>
        </w:rPr>
        <w:t>-</w:t>
      </w:r>
      <w:r w:rsidRPr="00925489">
        <w:rPr>
          <w:rFonts w:ascii="Arial" w:hAnsi="Arial"/>
          <w:color w:val="000000"/>
          <w:lang w:val="en-US"/>
        </w:rPr>
        <w:t>Term</w:t>
      </w:r>
      <w:r w:rsidRPr="00925489">
        <w:rPr>
          <w:rFonts w:ascii="Arial" w:hAnsi="Arial"/>
          <w:color w:val="000000"/>
        </w:rPr>
        <w:t xml:space="preserve"> </w:t>
      </w:r>
      <w:r w:rsidRPr="00925489">
        <w:rPr>
          <w:rFonts w:ascii="Arial" w:hAnsi="Arial"/>
          <w:color w:val="000000"/>
          <w:lang w:val="en-US"/>
        </w:rPr>
        <w:t>Physiotherapy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 xml:space="preserve">J Parkinsons </w:t>
      </w:r>
      <w:r w:rsidRPr="00925489">
        <w:rPr>
          <w:rFonts w:ascii="Arial" w:hAnsi="Arial"/>
          <w:color w:val="000000"/>
          <w:lang w:val="de-DE"/>
        </w:rPr>
        <w:t xml:space="preserve">Dis. 2021;11(4):1619-1630. </w:t>
      </w:r>
      <w:r w:rsidRPr="00925489">
        <w:rPr>
          <w:rFonts w:ascii="Arial" w:hAnsi="Arial"/>
          <w:color w:val="000000"/>
          <w:lang w:val="en-US"/>
        </w:rPr>
        <w:t>doi: 10.3233/JPD-212782.</w:t>
      </w:r>
    </w:p>
    <w:p w14:paraId="60302177" w14:textId="77777777" w:rsidR="0031240A" w:rsidRPr="00925489" w:rsidRDefault="00000000" w:rsidP="00925489">
      <w:pPr>
        <w:numPr>
          <w:ilvl w:val="0"/>
          <w:numId w:val="40"/>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Perry SIB, Nelissen PM, Siemonsma P, Lucas C. The effect of functional-task training on activities of daily living for people with Parkinson`s disease, a systematic review with meta-analysis. Complement Ther Med. 2019 Feb;42:312-321. doi: 10.1016/j.ctim.2018.12.008.</w:t>
      </w:r>
    </w:p>
    <w:p w14:paraId="3180B2D0" w14:textId="77777777" w:rsidR="0031240A" w:rsidRPr="00925489" w:rsidRDefault="00000000" w:rsidP="00925489">
      <w:pPr>
        <w:numPr>
          <w:ilvl w:val="0"/>
          <w:numId w:val="40"/>
        </w:numPr>
        <w:tabs>
          <w:tab w:val="left" w:pos="720"/>
        </w:tabs>
        <w:spacing w:before="197" w:line="298" w:lineRule="exact"/>
        <w:ind w:left="720" w:right="691" w:hanging="360"/>
        <w:rPr>
          <w:rFonts w:ascii="Arial" w:hAnsi="Arial" w:cs="Arial"/>
          <w:color w:val="000000"/>
        </w:rPr>
      </w:pPr>
      <w:r w:rsidRPr="00925489">
        <w:rPr>
          <w:rFonts w:ascii="Arial" w:hAnsi="Arial"/>
          <w:color w:val="000000"/>
          <w:lang w:val="en-US"/>
        </w:rPr>
        <w:t>Platz T. Impairment-oriented Training (IOT) – scientific concept and evidence-based treatment strategies. Restorative Neurology and Neuroscience 22:301-315, 2004.</w:t>
      </w:r>
    </w:p>
    <w:p w14:paraId="3158B493" w14:textId="77777777" w:rsidR="0031240A" w:rsidRPr="00925489" w:rsidRDefault="00000000" w:rsidP="00925489">
      <w:pPr>
        <w:numPr>
          <w:ilvl w:val="0"/>
          <w:numId w:val="40"/>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de-DE"/>
        </w:rPr>
        <w:t>Platz T. Apraxie - Neurowissenschaft und Klinik. Eine Literatursynthese. Nervenarzt. 2005 Oct;76(10):1209-21.</w:t>
      </w:r>
    </w:p>
    <w:p w14:paraId="33142B2B" w14:textId="77777777" w:rsidR="0031240A" w:rsidRPr="00925489" w:rsidRDefault="00000000" w:rsidP="00925489">
      <w:pPr>
        <w:numPr>
          <w:ilvl w:val="0"/>
          <w:numId w:val="40"/>
        </w:numPr>
        <w:tabs>
          <w:tab w:val="left" w:pos="720"/>
        </w:tabs>
        <w:spacing w:before="197" w:line="298" w:lineRule="exact"/>
        <w:ind w:left="720" w:right="173" w:hanging="360"/>
        <w:jc w:val="both"/>
        <w:rPr>
          <w:rFonts w:ascii="Arial" w:hAnsi="Arial" w:cs="Arial"/>
          <w:color w:val="000000"/>
        </w:rPr>
      </w:pPr>
      <w:r w:rsidRPr="00925489">
        <w:rPr>
          <w:rFonts w:ascii="Arial" w:hAnsi="Arial"/>
          <w:color w:val="000000"/>
          <w:lang w:val="en-US"/>
        </w:rPr>
        <w:t>Platz T and Lotze M. Arm Ability Training (AAT) Promotes Dexterity Recovery After a Stroke — a Review of Its Design, Clinical Effectiveness, and the Neurobiology of the Actions. Front. Neurol. 9:1082. doi: 10.3389/fneur.2018.01082</w:t>
      </w:r>
    </w:p>
    <w:p w14:paraId="27C8DA34" w14:textId="77777777" w:rsidR="0031240A" w:rsidRPr="00925489" w:rsidRDefault="00000000" w:rsidP="00925489">
      <w:pPr>
        <w:numPr>
          <w:ilvl w:val="0"/>
          <w:numId w:val="40"/>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Platz</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Koordinator</w:t>
      </w:r>
      <w:r w:rsidRPr="00925489">
        <w:rPr>
          <w:rFonts w:ascii="Arial" w:hAnsi="Arial"/>
          <w:color w:val="000000"/>
        </w:rPr>
        <w:t xml:space="preserve">), </w:t>
      </w:r>
      <w:r w:rsidRPr="00925489">
        <w:rPr>
          <w:rFonts w:ascii="Arial" w:hAnsi="Arial"/>
          <w:color w:val="000000"/>
          <w:lang w:val="de-DE"/>
        </w:rPr>
        <w:t>Engel</w:t>
      </w:r>
      <w:r w:rsidRPr="00925489">
        <w:rPr>
          <w:rFonts w:ascii="Arial" w:hAnsi="Arial"/>
          <w:color w:val="000000"/>
        </w:rPr>
        <w:t xml:space="preserve"> </w:t>
      </w:r>
      <w:r w:rsidRPr="00925489">
        <w:rPr>
          <w:rFonts w:ascii="Arial" w:hAnsi="Arial"/>
          <w:color w:val="000000"/>
          <w:lang w:val="de-DE"/>
        </w:rPr>
        <w:t>A</w:t>
      </w:r>
      <w:r w:rsidRPr="00925489">
        <w:rPr>
          <w:rFonts w:ascii="Arial" w:hAnsi="Arial"/>
          <w:color w:val="000000"/>
        </w:rPr>
        <w:t xml:space="preserve">, </w:t>
      </w:r>
      <w:r w:rsidRPr="00925489">
        <w:rPr>
          <w:rFonts w:ascii="Arial" w:hAnsi="Arial"/>
          <w:color w:val="000000"/>
          <w:lang w:val="de-DE"/>
        </w:rPr>
        <w:t>Fheodoroff</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 xml:space="preserve">, </w:t>
      </w:r>
      <w:r w:rsidRPr="00925489">
        <w:rPr>
          <w:rFonts w:ascii="Arial" w:hAnsi="Arial"/>
          <w:color w:val="000000"/>
          <w:lang w:val="de-DE"/>
        </w:rPr>
        <w:t>Mehrholz</w:t>
      </w:r>
      <w:r w:rsidRPr="00925489">
        <w:rPr>
          <w:rFonts w:ascii="Arial" w:hAnsi="Arial"/>
          <w:color w:val="000000"/>
        </w:rPr>
        <w:t xml:space="preserve"> </w:t>
      </w:r>
      <w:r w:rsidRPr="00925489">
        <w:rPr>
          <w:rFonts w:ascii="Arial" w:hAnsi="Arial"/>
          <w:color w:val="000000"/>
          <w:lang w:val="de-DE"/>
        </w:rPr>
        <w:t>J</w:t>
      </w:r>
      <w:r w:rsidRPr="00925489">
        <w:rPr>
          <w:rFonts w:ascii="Arial" w:hAnsi="Arial"/>
          <w:color w:val="000000"/>
        </w:rPr>
        <w:t xml:space="preserve">, </w:t>
      </w:r>
      <w:r w:rsidRPr="00925489">
        <w:rPr>
          <w:rFonts w:ascii="Arial" w:hAnsi="Arial"/>
          <w:color w:val="000000"/>
          <w:lang w:val="de-DE"/>
        </w:rPr>
        <w:t>Nyffeler</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Roschka</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Schmuck</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 xml:space="preserve">, </w:t>
      </w:r>
      <w:r w:rsidRPr="00925489">
        <w:rPr>
          <w:rFonts w:ascii="Arial" w:hAnsi="Arial"/>
          <w:color w:val="000000"/>
          <w:lang w:val="de-DE"/>
        </w:rPr>
        <w:t>Schupp</w:t>
      </w:r>
      <w:r w:rsidRPr="00925489">
        <w:rPr>
          <w:rFonts w:ascii="Arial" w:hAnsi="Arial"/>
          <w:color w:val="000000"/>
        </w:rPr>
        <w:t xml:space="preserve"> </w:t>
      </w:r>
      <w:r w:rsidRPr="00925489">
        <w:rPr>
          <w:rFonts w:ascii="Arial" w:hAnsi="Arial"/>
          <w:color w:val="000000"/>
          <w:lang w:val="de-DE"/>
        </w:rPr>
        <w:t>W</w:t>
      </w:r>
      <w:r w:rsidRPr="00925489">
        <w:rPr>
          <w:rFonts w:ascii="Arial" w:hAnsi="Arial"/>
          <w:color w:val="000000"/>
        </w:rPr>
        <w:t xml:space="preserve">, </w:t>
      </w:r>
      <w:r w:rsidRPr="00925489">
        <w:rPr>
          <w:rFonts w:ascii="Arial" w:hAnsi="Arial"/>
          <w:color w:val="000000"/>
          <w:lang w:val="de-DE"/>
        </w:rPr>
        <w:t>Thieme</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3-</w:t>
      </w:r>
      <w:r w:rsidRPr="00925489">
        <w:rPr>
          <w:rFonts w:ascii="Arial" w:hAnsi="Arial"/>
          <w:color w:val="000000"/>
          <w:lang w:val="de-DE"/>
        </w:rPr>
        <w:t>Leitlinie</w:t>
      </w:r>
      <w:r w:rsidRPr="00925489">
        <w:rPr>
          <w:rFonts w:ascii="Arial" w:hAnsi="Arial"/>
          <w:color w:val="000000"/>
        </w:rPr>
        <w:t xml:space="preserve"> „</w:t>
      </w:r>
      <w:r w:rsidRPr="00925489">
        <w:rPr>
          <w:rFonts w:ascii="Arial" w:hAnsi="Arial"/>
          <w:color w:val="000000"/>
          <w:lang w:val="de-DE"/>
        </w:rPr>
        <w:t>Rehabilitative</w:t>
      </w:r>
      <w:r w:rsidRPr="00925489">
        <w:rPr>
          <w:rFonts w:ascii="Arial" w:hAnsi="Arial"/>
          <w:color w:val="000000"/>
        </w:rPr>
        <w:t xml:space="preserve"> </w:t>
      </w:r>
      <w:r w:rsidRPr="00925489">
        <w:rPr>
          <w:rFonts w:ascii="Arial" w:hAnsi="Arial"/>
          <w:color w:val="000000"/>
          <w:lang w:val="de-DE"/>
        </w:rPr>
        <w:t>Therapie</w:t>
      </w:r>
      <w:r w:rsidRPr="00925489">
        <w:rPr>
          <w:rFonts w:ascii="Arial" w:hAnsi="Arial"/>
          <w:color w:val="000000"/>
        </w:rPr>
        <w:t xml:space="preserve"> </w:t>
      </w:r>
      <w:r w:rsidRPr="00925489">
        <w:rPr>
          <w:rFonts w:ascii="Arial" w:hAnsi="Arial"/>
          <w:color w:val="000000"/>
          <w:lang w:val="de-DE"/>
        </w:rPr>
        <w:t>bei</w:t>
      </w:r>
      <w:r w:rsidRPr="00925489">
        <w:rPr>
          <w:rFonts w:ascii="Arial" w:hAnsi="Arial"/>
          <w:color w:val="000000"/>
        </w:rPr>
        <w:t xml:space="preserve"> </w:t>
      </w:r>
      <w:r w:rsidRPr="00925489">
        <w:rPr>
          <w:rFonts w:ascii="Arial" w:hAnsi="Arial"/>
          <w:color w:val="000000"/>
          <w:lang w:val="de-DE"/>
        </w:rPr>
        <w:t>Armparese</w:t>
      </w:r>
      <w:r w:rsidRPr="00925489">
        <w:rPr>
          <w:rFonts w:ascii="Arial" w:hAnsi="Arial"/>
          <w:color w:val="000000"/>
        </w:rPr>
        <w:t xml:space="preserve"> </w:t>
      </w:r>
      <w:r w:rsidRPr="00925489">
        <w:rPr>
          <w:rFonts w:ascii="Arial" w:hAnsi="Arial"/>
          <w:color w:val="000000"/>
          <w:lang w:val="de-DE"/>
        </w:rPr>
        <w:t>nach</w:t>
      </w:r>
      <w:r w:rsidRPr="00925489">
        <w:rPr>
          <w:rFonts w:ascii="Arial" w:hAnsi="Arial"/>
          <w:color w:val="000000"/>
        </w:rPr>
        <w:t xml:space="preserve"> </w:t>
      </w:r>
      <w:r w:rsidRPr="00925489">
        <w:rPr>
          <w:rFonts w:ascii="Arial" w:hAnsi="Arial"/>
          <w:color w:val="000000"/>
          <w:lang w:val="de-DE"/>
        </w:rPr>
        <w:t>Schlaganfall</w:t>
      </w:r>
      <w:r w:rsidRPr="00925489">
        <w:rPr>
          <w:rFonts w:ascii="Arial" w:hAnsi="Arial"/>
          <w:color w:val="000000"/>
        </w:rPr>
        <w:t xml:space="preserve">“ </w:t>
      </w:r>
      <w:r w:rsidRPr="00925489">
        <w:rPr>
          <w:rFonts w:ascii="Arial" w:hAnsi="Arial"/>
          <w:color w:val="000000"/>
          <w:lang w:val="de-DE"/>
        </w:rPr>
        <w:t>der</w:t>
      </w:r>
      <w:r w:rsidRPr="00925489">
        <w:rPr>
          <w:rFonts w:ascii="Arial" w:hAnsi="Arial"/>
          <w:color w:val="000000"/>
        </w:rPr>
        <w:t xml:space="preserve"> </w:t>
      </w:r>
      <w:r w:rsidRPr="00925489">
        <w:rPr>
          <w:rFonts w:ascii="Arial" w:hAnsi="Arial"/>
          <w:color w:val="000000"/>
          <w:lang w:val="de-DE"/>
        </w:rPr>
        <w:t>DGNR</w:t>
      </w:r>
      <w:r w:rsidRPr="00925489">
        <w:rPr>
          <w:rFonts w:ascii="Arial" w:hAnsi="Arial"/>
          <w:color w:val="000000"/>
        </w:rPr>
        <w:t xml:space="preserve"> – </w:t>
      </w:r>
      <w:r w:rsidRPr="00925489">
        <w:rPr>
          <w:rFonts w:ascii="Arial" w:hAnsi="Arial"/>
          <w:color w:val="000000"/>
          <w:lang w:val="de-DE"/>
        </w:rPr>
        <w:t>Langversion</w:t>
      </w:r>
      <w:r w:rsidRPr="00925489">
        <w:rPr>
          <w:rFonts w:ascii="Arial" w:hAnsi="Arial"/>
          <w:color w:val="000000"/>
        </w:rPr>
        <w:t xml:space="preserve">. </w:t>
      </w:r>
      <w:r w:rsidRPr="00925489">
        <w:rPr>
          <w:rFonts w:ascii="Arial" w:hAnsi="Arial"/>
          <w:color w:val="000000"/>
          <w:lang w:val="de-DE"/>
        </w:rPr>
        <w:t>Stand 23.04.2020. AWMF Registernummer 080-001, verfügbar unter:</w:t>
      </w:r>
      <w:hyperlink r:id="rId82" w:history="1">
        <w:r w:rsidR="0031240A" w:rsidRPr="00925489">
          <w:rPr>
            <w:rFonts w:ascii="Arial" w:hAnsi="Arial"/>
            <w:color w:val="0066CC"/>
            <w:u w:val="single"/>
            <w:lang w:val="de-DE"/>
          </w:rPr>
          <w:t xml:space="preserve"> https://www.awmf.org/leitlinien/detail/ll/080-001.html,</w:t>
        </w:r>
      </w:hyperlink>
      <w:r w:rsidRPr="00925489">
        <w:rPr>
          <w:rFonts w:ascii="Arial" w:hAnsi="Arial"/>
          <w:color w:val="000000"/>
          <w:lang w:val="de-DE"/>
        </w:rPr>
        <w:t xml:space="preserve"> erreicht am 27.08.2022.</w:t>
      </w:r>
    </w:p>
    <w:p w14:paraId="5F67BE9A" w14:textId="77777777" w:rsidR="0031240A" w:rsidRPr="00CD50F1" w:rsidRDefault="0031240A" w:rsidP="00D46F69">
      <w:pPr>
        <w:numPr>
          <w:ilvl w:val="0"/>
          <w:numId w:val="40"/>
        </w:numPr>
        <w:tabs>
          <w:tab w:val="left" w:pos="720"/>
        </w:tabs>
        <w:spacing w:before="197" w:line="322" w:lineRule="exact"/>
        <w:ind w:left="720" w:hanging="360"/>
        <w:rPr>
          <w:rFonts w:ascii="Arial" w:hAnsi="Arial" w:cs="Arial"/>
          <w:color w:val="000000"/>
          <w:sz w:val="22"/>
          <w:szCs w:val="22"/>
          <w:lang w:val="de-DE"/>
        </w:rPr>
        <w:sectPr w:rsidR="0031240A" w:rsidRPr="00CD50F1" w:rsidSect="00CC0582">
          <w:pgSz w:w="11909" w:h="16838"/>
          <w:pgMar w:top="2011" w:right="1445" w:bottom="426" w:left="1421" w:header="720" w:footer="720" w:gutter="0"/>
          <w:cols w:space="60"/>
          <w:noEndnote/>
        </w:sectPr>
      </w:pPr>
    </w:p>
    <w:p w14:paraId="2A07FF40" w14:textId="77777777" w:rsidR="0031240A" w:rsidRPr="00925489" w:rsidRDefault="00000000" w:rsidP="00925489">
      <w:pPr>
        <w:numPr>
          <w:ilvl w:val="0"/>
          <w:numId w:val="41"/>
        </w:numPr>
        <w:tabs>
          <w:tab w:val="left" w:pos="360"/>
        </w:tabs>
        <w:spacing w:line="298" w:lineRule="exact"/>
        <w:ind w:left="360" w:hanging="360"/>
        <w:rPr>
          <w:rFonts w:ascii="Arial" w:hAnsi="Arial" w:cs="Arial"/>
          <w:color w:val="000000"/>
        </w:rPr>
      </w:pPr>
      <w:r w:rsidRPr="00925489">
        <w:rPr>
          <w:rFonts w:ascii="Arial" w:hAnsi="Arial"/>
          <w:color w:val="000000"/>
          <w:lang w:val="de-DE"/>
        </w:rPr>
        <w:t xml:space="preserve">Platz T, Schmuck L, Roschka S, Burridge J. Arm Rehabilitation. </w:t>
      </w:r>
      <w:r w:rsidRPr="00925489">
        <w:rPr>
          <w:rFonts w:ascii="Arial" w:hAnsi="Arial"/>
          <w:color w:val="000000"/>
          <w:lang w:val="en-US"/>
        </w:rPr>
        <w:t>In: Platz, T. (eds) Clinical Pathways in Stroke Rehabilitation. Springer, Cham, 2021,</w:t>
      </w:r>
      <w:hyperlink r:id="rId83" w:history="1">
        <w:r w:rsidR="0031240A" w:rsidRPr="00925489">
          <w:rPr>
            <w:rFonts w:ascii="Arial" w:hAnsi="Arial"/>
            <w:color w:val="0066CC"/>
            <w:u w:val="single"/>
            <w:lang w:val="en-US"/>
          </w:rPr>
          <w:t xml:space="preserve"> https://doi.org/10.1007/978-3-030-58505-1_7</w:t>
        </w:r>
      </w:hyperlink>
    </w:p>
    <w:p w14:paraId="0FD803E8" w14:textId="77777777" w:rsidR="0031240A" w:rsidRPr="00925489" w:rsidRDefault="00000000" w:rsidP="00925489">
      <w:pPr>
        <w:numPr>
          <w:ilvl w:val="0"/>
          <w:numId w:val="41"/>
        </w:numPr>
        <w:tabs>
          <w:tab w:val="left" w:pos="360"/>
        </w:tabs>
        <w:spacing w:before="192" w:line="298" w:lineRule="exact"/>
        <w:ind w:left="360" w:right="461" w:hanging="360"/>
        <w:rPr>
          <w:rFonts w:ascii="Arial" w:hAnsi="Arial" w:cs="Arial"/>
          <w:color w:val="000000"/>
        </w:rPr>
      </w:pPr>
      <w:r w:rsidRPr="00925489">
        <w:rPr>
          <w:rFonts w:ascii="Arial" w:hAnsi="Arial"/>
          <w:color w:val="000000"/>
          <w:lang w:val="en-US"/>
        </w:rPr>
        <w:t>Serrada I, Hordacre B, Hillier SL. Does Sensory Retraining Improve Sensation and Sensorimotor Function Following Stroke: A Systematic Review and Meta-Analysis. Front Neurosci. 2019 Apr 30;13:402. doi: 10.3389/fnins.2019.00402.</w:t>
      </w:r>
    </w:p>
    <w:p w14:paraId="6D1AA3F6" w14:textId="77777777" w:rsidR="0031240A" w:rsidRPr="00925489" w:rsidRDefault="00000000" w:rsidP="00925489">
      <w:pPr>
        <w:numPr>
          <w:ilvl w:val="0"/>
          <w:numId w:val="41"/>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Turville</w:t>
      </w:r>
      <w:r w:rsidRPr="00925489">
        <w:rPr>
          <w:rFonts w:ascii="Arial" w:hAnsi="Arial"/>
          <w:color w:val="000000"/>
        </w:rPr>
        <w:t xml:space="preserve"> </w:t>
      </w:r>
      <w:r w:rsidRPr="00925489">
        <w:rPr>
          <w:rFonts w:ascii="Arial" w:hAnsi="Arial"/>
          <w:color w:val="000000"/>
          <w:lang w:val="en-US"/>
        </w:rPr>
        <w:t>ML</w:t>
      </w:r>
      <w:r w:rsidRPr="00925489">
        <w:rPr>
          <w:rFonts w:ascii="Arial" w:hAnsi="Arial"/>
          <w:color w:val="000000"/>
        </w:rPr>
        <w:t xml:space="preserve">, </w:t>
      </w:r>
      <w:r w:rsidRPr="00925489">
        <w:rPr>
          <w:rFonts w:ascii="Arial" w:hAnsi="Arial"/>
          <w:color w:val="000000"/>
          <w:lang w:val="en-US"/>
        </w:rPr>
        <w:t>Cahill</w:t>
      </w:r>
      <w:r w:rsidRPr="00925489">
        <w:rPr>
          <w:rFonts w:ascii="Arial" w:hAnsi="Arial"/>
          <w:color w:val="000000"/>
        </w:rPr>
        <w:t xml:space="preserve"> </w:t>
      </w:r>
      <w:r w:rsidRPr="00925489">
        <w:rPr>
          <w:rFonts w:ascii="Arial" w:hAnsi="Arial"/>
          <w:color w:val="000000"/>
          <w:lang w:val="en-US"/>
        </w:rPr>
        <w:t>LS</w:t>
      </w:r>
      <w:r w:rsidRPr="00925489">
        <w:rPr>
          <w:rFonts w:ascii="Arial" w:hAnsi="Arial"/>
          <w:color w:val="000000"/>
        </w:rPr>
        <w:t xml:space="preserve">, </w:t>
      </w:r>
      <w:r w:rsidRPr="00925489">
        <w:rPr>
          <w:rFonts w:ascii="Arial" w:hAnsi="Arial"/>
          <w:color w:val="000000"/>
          <w:lang w:val="en-US"/>
        </w:rPr>
        <w:t>Matyas</w:t>
      </w:r>
      <w:r w:rsidRPr="00925489">
        <w:rPr>
          <w:rFonts w:ascii="Arial" w:hAnsi="Arial"/>
          <w:color w:val="000000"/>
        </w:rPr>
        <w:t xml:space="preserve"> </w:t>
      </w:r>
      <w:r w:rsidRPr="00925489">
        <w:rPr>
          <w:rFonts w:ascii="Arial" w:hAnsi="Arial"/>
          <w:color w:val="000000"/>
          <w:lang w:val="de-DE"/>
        </w:rPr>
        <w:t>TA</w:t>
      </w:r>
      <w:r w:rsidRPr="00925489">
        <w:rPr>
          <w:rFonts w:ascii="Arial" w:hAnsi="Arial"/>
          <w:color w:val="000000"/>
        </w:rPr>
        <w:t xml:space="preserve">, </w:t>
      </w:r>
      <w:r w:rsidRPr="00925489">
        <w:rPr>
          <w:rFonts w:ascii="Arial" w:hAnsi="Arial"/>
          <w:color w:val="000000"/>
          <w:lang w:val="en-US"/>
        </w:rPr>
        <w:t>Blennerhassett</w:t>
      </w:r>
      <w:r w:rsidRPr="00925489">
        <w:rPr>
          <w:rFonts w:ascii="Arial" w:hAnsi="Arial"/>
          <w:color w:val="000000"/>
        </w:rPr>
        <w:t xml:space="preserve"> </w:t>
      </w:r>
      <w:r w:rsidRPr="00925489">
        <w:rPr>
          <w:rFonts w:ascii="Arial" w:hAnsi="Arial"/>
          <w:color w:val="000000"/>
          <w:lang w:val="en-US"/>
        </w:rPr>
        <w:t>JM</w:t>
      </w:r>
      <w:r w:rsidRPr="00925489">
        <w:rPr>
          <w:rFonts w:ascii="Arial" w:hAnsi="Arial"/>
          <w:color w:val="000000"/>
        </w:rPr>
        <w:t xml:space="preserve">, </w:t>
      </w:r>
      <w:r w:rsidRPr="00925489">
        <w:rPr>
          <w:rFonts w:ascii="Arial" w:hAnsi="Arial"/>
          <w:color w:val="000000"/>
          <w:lang w:val="en-US"/>
        </w:rPr>
        <w:t>Carey</w:t>
      </w:r>
      <w:r w:rsidRPr="00925489">
        <w:rPr>
          <w:rFonts w:ascii="Arial" w:hAnsi="Arial"/>
          <w:color w:val="000000"/>
        </w:rPr>
        <w:t xml:space="preserve"> </w:t>
      </w:r>
      <w:r w:rsidRPr="00925489">
        <w:rPr>
          <w:rFonts w:ascii="Arial" w:hAnsi="Arial"/>
          <w:color w:val="000000"/>
          <w:lang w:val="en-US"/>
        </w:rPr>
        <w:t>LM</w:t>
      </w:r>
      <w:r w:rsidRPr="00925489">
        <w:rPr>
          <w:rFonts w:ascii="Arial" w:hAnsi="Arial"/>
          <w:color w:val="000000"/>
        </w:rPr>
        <w:t xml:space="preserve">. </w:t>
      </w:r>
      <w:r w:rsidRPr="00925489">
        <w:rPr>
          <w:rFonts w:ascii="Arial" w:hAnsi="Arial"/>
          <w:color w:val="000000"/>
          <w:lang w:val="en-US"/>
        </w:rPr>
        <w:t>The effectiveness of somatosensory retraining for improving sensory function in the arm following stroke: a systematic review. Clin Rehabil. 2019 May;33(5):834-846. doi: 10.1177/0269215519829795.</w:t>
      </w:r>
    </w:p>
    <w:p w14:paraId="3210F58D" w14:textId="77777777" w:rsidR="0031240A" w:rsidRPr="00925489" w:rsidRDefault="00000000" w:rsidP="00925489">
      <w:pPr>
        <w:numPr>
          <w:ilvl w:val="0"/>
          <w:numId w:val="41"/>
        </w:numPr>
        <w:tabs>
          <w:tab w:val="left" w:pos="360"/>
        </w:tabs>
        <w:spacing w:before="197" w:line="298" w:lineRule="exact"/>
        <w:ind w:left="360" w:hanging="360"/>
        <w:rPr>
          <w:rFonts w:ascii="Arial" w:hAnsi="Arial" w:cs="Arial"/>
          <w:color w:val="000000"/>
        </w:rPr>
      </w:pPr>
      <w:r w:rsidRPr="00925489">
        <w:rPr>
          <w:rFonts w:ascii="Arial" w:hAnsi="Arial"/>
          <w:color w:val="000000"/>
          <w:lang w:val="de-DE"/>
        </w:rPr>
        <w:t>Winser</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Chan</w:t>
      </w:r>
      <w:r w:rsidRPr="00925489">
        <w:rPr>
          <w:rFonts w:ascii="Arial" w:hAnsi="Arial"/>
          <w:color w:val="000000"/>
        </w:rPr>
        <w:t xml:space="preserve"> </w:t>
      </w:r>
      <w:r w:rsidRPr="00925489">
        <w:rPr>
          <w:rFonts w:ascii="Arial" w:hAnsi="Arial"/>
          <w:color w:val="000000"/>
          <w:lang w:val="en-US"/>
        </w:rPr>
        <w:t>HK</w:t>
      </w:r>
      <w:r w:rsidRPr="00925489">
        <w:rPr>
          <w:rFonts w:ascii="Arial" w:hAnsi="Arial"/>
          <w:color w:val="000000"/>
        </w:rPr>
        <w:t xml:space="preserve">, </w:t>
      </w:r>
      <w:r w:rsidRPr="00925489">
        <w:rPr>
          <w:rFonts w:ascii="Arial" w:hAnsi="Arial"/>
          <w:color w:val="000000"/>
          <w:lang w:val="en-US"/>
        </w:rPr>
        <w:t>Chen</w:t>
      </w:r>
      <w:r w:rsidRPr="00925489">
        <w:rPr>
          <w:rFonts w:ascii="Arial" w:hAnsi="Arial"/>
          <w:color w:val="000000"/>
        </w:rPr>
        <w:t xml:space="preserve"> </w:t>
      </w:r>
      <w:r w:rsidRPr="00925489">
        <w:rPr>
          <w:rFonts w:ascii="Arial" w:hAnsi="Arial"/>
          <w:color w:val="000000"/>
          <w:lang w:val="en-US"/>
        </w:rPr>
        <w:t>WK</w:t>
      </w:r>
      <w:r w:rsidRPr="00925489">
        <w:rPr>
          <w:rFonts w:ascii="Arial" w:hAnsi="Arial"/>
          <w:color w:val="000000"/>
        </w:rPr>
        <w:t xml:space="preserve">, </w:t>
      </w:r>
      <w:r w:rsidRPr="00925489">
        <w:rPr>
          <w:rFonts w:ascii="Arial" w:hAnsi="Arial"/>
          <w:color w:val="000000"/>
          <w:lang w:val="de-DE"/>
        </w:rPr>
        <w:t>Hau</w:t>
      </w:r>
      <w:r w:rsidRPr="00925489">
        <w:rPr>
          <w:rFonts w:ascii="Arial" w:hAnsi="Arial"/>
          <w:color w:val="000000"/>
        </w:rPr>
        <w:t xml:space="preserve"> </w:t>
      </w:r>
      <w:r w:rsidRPr="00925489">
        <w:rPr>
          <w:rFonts w:ascii="Arial" w:hAnsi="Arial"/>
          <w:color w:val="000000"/>
          <w:lang w:val="en-US"/>
        </w:rPr>
        <w:t>CY</w:t>
      </w:r>
      <w:r w:rsidRPr="00925489">
        <w:rPr>
          <w:rFonts w:ascii="Arial" w:hAnsi="Arial"/>
          <w:color w:val="000000"/>
        </w:rPr>
        <w:t xml:space="preserve">, </w:t>
      </w:r>
      <w:r w:rsidRPr="00925489">
        <w:rPr>
          <w:rFonts w:ascii="Arial" w:hAnsi="Arial"/>
          <w:color w:val="000000"/>
          <w:lang w:val="en-US"/>
        </w:rPr>
        <w:t>Leung</w:t>
      </w:r>
      <w:r w:rsidRPr="00925489">
        <w:rPr>
          <w:rFonts w:ascii="Arial" w:hAnsi="Arial"/>
          <w:color w:val="000000"/>
        </w:rPr>
        <w:t xml:space="preserve"> </w:t>
      </w:r>
      <w:r w:rsidRPr="00925489">
        <w:rPr>
          <w:rFonts w:ascii="Arial" w:hAnsi="Arial"/>
          <w:color w:val="000000"/>
          <w:lang w:val="en-US"/>
        </w:rPr>
        <w:t>SH</w:t>
      </w:r>
      <w:r w:rsidRPr="00925489">
        <w:rPr>
          <w:rFonts w:ascii="Arial" w:hAnsi="Arial"/>
          <w:color w:val="000000"/>
        </w:rPr>
        <w:t xml:space="preserve">, </w:t>
      </w:r>
      <w:r w:rsidRPr="00925489">
        <w:rPr>
          <w:rFonts w:ascii="Arial" w:hAnsi="Arial"/>
          <w:color w:val="000000"/>
          <w:lang w:val="en-US"/>
        </w:rPr>
        <w:t>Leung</w:t>
      </w:r>
      <w:r w:rsidRPr="00925489">
        <w:rPr>
          <w:rFonts w:ascii="Arial" w:hAnsi="Arial"/>
          <w:color w:val="000000"/>
        </w:rPr>
        <w:t xml:space="preserve"> </w:t>
      </w:r>
      <w:r w:rsidRPr="00925489">
        <w:rPr>
          <w:rFonts w:ascii="Arial" w:hAnsi="Arial"/>
          <w:color w:val="000000"/>
          <w:lang w:val="en-US"/>
        </w:rPr>
        <w:t>YH</w:t>
      </w:r>
      <w:r w:rsidRPr="00925489">
        <w:rPr>
          <w:rFonts w:ascii="Arial" w:hAnsi="Arial"/>
          <w:color w:val="000000"/>
        </w:rPr>
        <w:t xml:space="preserve">, </w:t>
      </w:r>
      <w:r w:rsidRPr="00925489">
        <w:rPr>
          <w:rFonts w:ascii="Arial" w:hAnsi="Arial"/>
          <w:color w:val="000000"/>
          <w:lang w:val="en-US"/>
        </w:rPr>
        <w:t>Bello</w:t>
      </w:r>
      <w:r w:rsidRPr="00925489">
        <w:rPr>
          <w:rFonts w:ascii="Arial" w:hAnsi="Arial"/>
          <w:color w:val="000000"/>
        </w:rPr>
        <w:t xml:space="preserve"> </w:t>
      </w:r>
      <w:r w:rsidRPr="00925489">
        <w:rPr>
          <w:rFonts w:ascii="Arial" w:hAnsi="Arial"/>
          <w:color w:val="000000"/>
          <w:lang w:val="de-DE"/>
        </w:rPr>
        <w:t>UM</w:t>
      </w:r>
      <w:r w:rsidRPr="00925489">
        <w:rPr>
          <w:rFonts w:ascii="Arial" w:hAnsi="Arial"/>
          <w:color w:val="000000"/>
        </w:rPr>
        <w:t xml:space="preserve">. </w:t>
      </w:r>
      <w:r w:rsidRPr="00925489">
        <w:rPr>
          <w:rFonts w:ascii="Arial" w:hAnsi="Arial"/>
          <w:color w:val="000000"/>
          <w:lang w:val="en-US"/>
        </w:rPr>
        <w:t>Effects of therapeutic exercise on disease severity, balance, and functional Independence among individuals with cerebellar ataxia: A systematic review with meta-analysis. Physiother Theory Pract. 2022 Feb 25:1-21. doi: 10.1080/09593985.2022.2037115. Epub ahead of print.</w:t>
      </w:r>
    </w:p>
    <w:p w14:paraId="4FA8EC53" w14:textId="77777777" w:rsidR="0031240A" w:rsidRPr="00925489" w:rsidRDefault="00000000" w:rsidP="00925489">
      <w:pPr>
        <w:numPr>
          <w:ilvl w:val="0"/>
          <w:numId w:val="41"/>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Yilmazer C, Boccuni L, Thijs L, Verheyden G. Effectiveness of somatosensory interventions on somatosensory, motor and functional outcomes in the upper limb post-stroke: A systematic review and meta-analysis. NeuroRehabilitation. 2019;44(4):459-477. doi: 10.3233/NRE-192687.</w:t>
      </w:r>
    </w:p>
    <w:p w14:paraId="1E7F1EA5" w14:textId="77777777" w:rsidR="0031240A" w:rsidRPr="00CD50F1" w:rsidRDefault="0031240A" w:rsidP="00D46F69">
      <w:pPr>
        <w:numPr>
          <w:ilvl w:val="0"/>
          <w:numId w:val="41"/>
        </w:numPr>
        <w:tabs>
          <w:tab w:val="left" w:pos="360"/>
        </w:tabs>
        <w:spacing w:before="197" w:line="322" w:lineRule="exact"/>
        <w:ind w:left="360" w:hanging="360"/>
        <w:rPr>
          <w:rFonts w:ascii="Arial" w:hAnsi="Arial" w:cs="Arial"/>
          <w:color w:val="000000"/>
          <w:sz w:val="22"/>
          <w:szCs w:val="22"/>
          <w:lang w:val="en-US"/>
        </w:rPr>
        <w:sectPr w:rsidR="0031240A" w:rsidRPr="00CD50F1">
          <w:pgSz w:w="11909" w:h="16838"/>
          <w:pgMar w:top="1934" w:right="1435" w:bottom="8621" w:left="1781" w:header="720" w:footer="720" w:gutter="0"/>
          <w:cols w:space="60"/>
          <w:noEndnote/>
        </w:sectPr>
      </w:pPr>
    </w:p>
    <w:p w14:paraId="0DC76867" w14:textId="3227F881" w:rsidR="0031240A" w:rsidRPr="00CD50F1" w:rsidRDefault="00000000" w:rsidP="00D46F69">
      <w:pPr>
        <w:ind w:left="115"/>
      </w:pPr>
      <w:bookmarkStart w:id="34" w:name="bookmark33"/>
      <w:r w:rsidRPr="00CD50F1">
        <w:rPr>
          <w:rFonts w:ascii="Arial" w:hAnsi="Arial"/>
          <w:b/>
          <w:color w:val="000000"/>
          <w:sz w:val="30"/>
        </w:rPr>
        <w:t>8</w:t>
      </w:r>
      <w:bookmarkEnd w:id="34"/>
      <w:r w:rsidRPr="00CD50F1">
        <w:rPr>
          <w:rFonts w:ascii="Arial" w:hAnsi="Arial"/>
          <w:b/>
          <w:color w:val="000000"/>
          <w:sz w:val="26"/>
        </w:rPr>
        <w:tab/>
      </w:r>
      <w:r w:rsidRPr="00CD50F1">
        <w:rPr>
          <w:rFonts w:ascii="Arial" w:hAnsi="Arial"/>
          <w:b/>
          <w:color w:val="000000"/>
          <w:sz w:val="30"/>
        </w:rPr>
        <w:t>Реабілітація для відновлення стояння та ходьби</w:t>
      </w:r>
    </w:p>
    <w:p w14:paraId="35FCDD55" w14:textId="77777777" w:rsidR="0031240A" w:rsidRPr="00CD50F1" w:rsidRDefault="00000000" w:rsidP="00D46F69">
      <w:pPr>
        <w:spacing w:before="178"/>
        <w:ind w:left="115"/>
        <w:rPr>
          <w:sz w:val="18"/>
          <w:szCs w:val="18"/>
        </w:rPr>
      </w:pPr>
      <w:bookmarkStart w:id="35" w:name="bookmark34"/>
      <w:r w:rsidRPr="00CD50F1">
        <w:rPr>
          <w:rFonts w:ascii="Arial" w:hAnsi="Arial"/>
          <w:color w:val="000000"/>
        </w:rPr>
        <w:t>C</w:t>
      </w:r>
      <w:bookmarkEnd w:id="35"/>
      <w:r w:rsidRPr="00CD50F1">
        <w:rPr>
          <w:rFonts w:ascii="Arial" w:hAnsi="Arial"/>
          <w:color w:val="000000"/>
        </w:rPr>
        <w:t>hristian Dohle, Gabriele Eckhardt, Klaus Jahn та Simon Steib</w:t>
      </w:r>
    </w:p>
    <w:p w14:paraId="40C3DC46" w14:textId="77777777" w:rsidR="0031240A" w:rsidRPr="00CD50F1" w:rsidRDefault="00000000" w:rsidP="00D46F69">
      <w:pPr>
        <w:tabs>
          <w:tab w:val="left" w:pos="821"/>
        </w:tabs>
        <w:spacing w:before="446"/>
        <w:ind w:left="115"/>
      </w:pPr>
      <w:r w:rsidRPr="00CD50F1">
        <w:rPr>
          <w:rFonts w:ascii="Arial" w:hAnsi="Arial"/>
          <w:b/>
          <w:color w:val="000000"/>
          <w:sz w:val="26"/>
        </w:rPr>
        <w:t>8.1</w:t>
      </w:r>
      <w:r w:rsidRPr="00CD50F1">
        <w:rPr>
          <w:rFonts w:ascii="Arial" w:hAnsi="Arial"/>
          <w:b/>
          <w:color w:val="000000"/>
          <w:sz w:val="26"/>
        </w:rPr>
        <w:tab/>
        <w:t>Наукове підґрунтя та докази</w:t>
      </w:r>
    </w:p>
    <w:p w14:paraId="34E62D77" w14:textId="77777777" w:rsidR="0031240A" w:rsidRPr="00CD50F1" w:rsidRDefault="00000000" w:rsidP="00925489">
      <w:pPr>
        <w:spacing w:before="77" w:line="298" w:lineRule="exact"/>
        <w:ind w:left="115"/>
        <w:rPr>
          <w:sz w:val="18"/>
          <w:szCs w:val="18"/>
        </w:rPr>
      </w:pPr>
      <w:r w:rsidRPr="00925489">
        <w:rPr>
          <w:rFonts w:ascii="Arial" w:hAnsi="Arial"/>
          <w:color w:val="000000"/>
        </w:rPr>
        <w:t>Неврологічні захворювання вимагають індивідуального підходу для відновлення та покращення здатності до ходьби, переважно на основі об’єктивної оцінки порушень (наприклад, аналіз ходьби) (Schelhaas та співавт., 2022 р.). Терапевтичні втручання включають, зокрема: повторюване тренування рухових послідовностей/етапів, повсякденне тренування (ТСД), акватренінг, біологічний зворотний зв’язок, дзеркальна терапія, ортозування, когнітивно-поведінкову терапію, тренування уявних образів, тренування на витривалість та силу, тренування з використанням пристроїв (Motomed, ергометр, робототехніка). Крім того, існує нейромодуляція (наприклад, транскраніальна магнітна стимуляція (ТМС), мікрополяризація) та функціональна електрична стимуляція (ФЕС).</w:t>
      </w:r>
    </w:p>
    <w:p w14:paraId="7D6B055E" w14:textId="4C14A99C" w:rsidR="0031240A" w:rsidRPr="00CD50F1" w:rsidRDefault="00000000" w:rsidP="00925489">
      <w:pPr>
        <w:spacing w:before="158" w:line="298" w:lineRule="exact"/>
        <w:ind w:left="115"/>
        <w:rPr>
          <w:sz w:val="18"/>
          <w:szCs w:val="18"/>
        </w:rPr>
      </w:pPr>
      <w:r w:rsidRPr="00925489">
        <w:rPr>
          <w:rFonts w:ascii="Arial" w:hAnsi="Arial"/>
          <w:color w:val="000000"/>
        </w:rPr>
        <w:t>Для реабілітації рухливості після інсульту, поширеного захворювання центральної нервової системи, у 2015 році було опубліковано керівництво S2e на основі систематичного огляду літературних джерел Німецького товариства щодо нейрореабілітації (DGNR) та Physio Deutschland (Німецька асоціація фізіотерапевтів) (робоча група ReMoS та співавт., 2015 р.; Dohle та співавт., 2016 р.), що було частково оновлено (Goetz та співавт., 2021 р.). У 2022 році це дослідження було продовжено та оновлено групою з розробки керівництв. Рекомендації цього керівництва було описано на основі 5 цілей лікування: відновлення здатності до ходьби, покращення здатності до ходьби, покращення швидкості ходьби, покращення дистанції безбольової ходьби та покращення рівноваги. Існує окреме керівництво щодо лікування спастичності після інсульту (Platz та співавт., 2018 р.). При розсіяному склерозі також використовували керівництво DGNR щодо покращення рухливості у цій групі пацієнтів (Tholen та співавт., 2019 р.).</w:t>
      </w:r>
    </w:p>
    <w:p w14:paraId="0DB9F0DF" w14:textId="77777777" w:rsidR="0031240A" w:rsidRPr="00CD50F1" w:rsidRDefault="0031240A" w:rsidP="00D46F69">
      <w:pPr>
        <w:spacing w:after="206"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79D2DD84" w14:textId="77777777" w:rsidTr="00CC0582">
        <w:trPr>
          <w:trHeight w:hRule="exact" w:val="725"/>
        </w:trPr>
        <w:tc>
          <w:tcPr>
            <w:tcW w:w="6158" w:type="dxa"/>
            <w:shd w:val="clear" w:color="auto" w:fill="00A1E3"/>
          </w:tcPr>
          <w:p w14:paraId="315A4918" w14:textId="77777777" w:rsidR="0031240A" w:rsidRPr="00CD50F1" w:rsidRDefault="00000000" w:rsidP="00CC0582">
            <w:pPr>
              <w:spacing w:before="60"/>
            </w:pPr>
            <w:r w:rsidRPr="00CD50F1">
              <w:rPr>
                <w:rFonts w:ascii="Arial" w:hAnsi="Arial"/>
                <w:b/>
                <w:color w:val="FFFFFF"/>
              </w:rPr>
              <w:t>Рекомендація</w:t>
            </w:r>
          </w:p>
        </w:tc>
        <w:tc>
          <w:tcPr>
            <w:tcW w:w="3139" w:type="dxa"/>
            <w:shd w:val="clear" w:color="auto" w:fill="00A1E3"/>
          </w:tcPr>
          <w:p w14:paraId="6FB2EC64" w14:textId="77777777" w:rsidR="0031240A" w:rsidRPr="00CD50F1" w:rsidRDefault="00000000" w:rsidP="00CC0582">
            <w:pPr>
              <w:spacing w:before="60"/>
            </w:pPr>
            <w:r w:rsidRPr="00CD50F1">
              <w:rPr>
                <w:rFonts w:ascii="Arial" w:hAnsi="Arial"/>
                <w:b/>
                <w:color w:val="FFFFFF"/>
              </w:rPr>
              <w:t>Нова</w:t>
            </w:r>
          </w:p>
          <w:p w14:paraId="3E23ADE4" w14:textId="77777777" w:rsidR="0031240A" w:rsidRPr="00CD50F1" w:rsidRDefault="00000000" w:rsidP="00CC0582">
            <w:pPr>
              <w:spacing w:before="60"/>
            </w:pPr>
            <w:r w:rsidRPr="00CD50F1">
              <w:rPr>
                <w:rFonts w:ascii="Arial" w:hAnsi="Arial"/>
                <w:b/>
                <w:color w:val="FFFFFF"/>
              </w:rPr>
              <w:t>Стан даних (2023)</w:t>
            </w:r>
          </w:p>
        </w:tc>
      </w:tr>
      <w:tr w:rsidR="0031240A" w:rsidRPr="00CD50F1" w14:paraId="0714035C" w14:textId="77777777" w:rsidTr="00CC0582">
        <w:trPr>
          <w:trHeight w:hRule="exact" w:val="732"/>
        </w:trPr>
        <w:tc>
          <w:tcPr>
            <w:tcW w:w="9297" w:type="dxa"/>
            <w:gridSpan w:val="2"/>
            <w:shd w:val="clear" w:color="auto" w:fill="D9F4FF"/>
          </w:tcPr>
          <w:p w14:paraId="2988FB0E" w14:textId="77777777" w:rsidR="0031240A" w:rsidRPr="00CD50F1" w:rsidRDefault="00000000" w:rsidP="00CC0582">
            <w:pPr>
              <w:spacing w:before="60" w:line="278" w:lineRule="exact"/>
              <w:ind w:right="1829"/>
            </w:pPr>
            <w:r w:rsidRPr="00CD50F1">
              <w:rPr>
                <w:rFonts w:ascii="Arial" w:hAnsi="Arial"/>
                <w:color w:val="000000"/>
              </w:rPr>
              <w:t>Рухові порушення мають характерні для захворювання симптоми. Вибір лікувальних заходів повинен бути заснований на конкретній цілі лікування.</w:t>
            </w:r>
          </w:p>
        </w:tc>
      </w:tr>
      <w:tr w:rsidR="0031240A" w:rsidRPr="00CD50F1" w14:paraId="72496590" w14:textId="77777777" w:rsidTr="00CC0582">
        <w:trPr>
          <w:trHeight w:hRule="exact" w:val="408"/>
        </w:trPr>
        <w:tc>
          <w:tcPr>
            <w:tcW w:w="9297" w:type="dxa"/>
            <w:gridSpan w:val="2"/>
            <w:shd w:val="clear" w:color="auto" w:fill="FFFFFF"/>
          </w:tcPr>
          <w:p w14:paraId="25D18789" w14:textId="77777777" w:rsidR="0031240A" w:rsidRPr="00CD50F1" w:rsidRDefault="00000000" w:rsidP="00CC0582">
            <w:pPr>
              <w:spacing w:before="60"/>
            </w:pPr>
            <w:bookmarkStart w:id="36" w:name="bookmark35"/>
            <w:r w:rsidRPr="00CD50F1">
              <w:rPr>
                <w:rFonts w:ascii="Arial" w:hAnsi="Arial"/>
                <w:color w:val="000000"/>
              </w:rPr>
              <w:t>С</w:t>
            </w:r>
            <w:bookmarkEnd w:id="36"/>
            <w:r w:rsidRPr="00CD50F1">
              <w:rPr>
                <w:rFonts w:ascii="Arial" w:hAnsi="Arial"/>
                <w:color w:val="000000"/>
              </w:rPr>
              <w:t>ила консенсусу: 100,0 %</w:t>
            </w:r>
          </w:p>
        </w:tc>
      </w:tr>
    </w:tbl>
    <w:p w14:paraId="5D331DA2" w14:textId="2EEB7109" w:rsidR="0031240A" w:rsidRPr="00CD50F1" w:rsidRDefault="00000000" w:rsidP="005C3496">
      <w:pPr>
        <w:tabs>
          <w:tab w:val="left" w:pos="821"/>
        </w:tabs>
        <w:spacing w:before="360"/>
        <w:ind w:left="851" w:hanging="709"/>
      </w:pPr>
      <w:r w:rsidRPr="00CD50F1">
        <w:rPr>
          <w:rFonts w:ascii="Arial" w:hAnsi="Arial"/>
          <w:b/>
          <w:color w:val="000000"/>
          <w:sz w:val="26"/>
        </w:rPr>
        <w:t>8.2</w:t>
      </w:r>
      <w:r w:rsidRPr="00CD50F1">
        <w:rPr>
          <w:rFonts w:ascii="Arial" w:hAnsi="Arial"/>
          <w:b/>
          <w:color w:val="000000"/>
          <w:sz w:val="26"/>
        </w:rPr>
        <w:tab/>
        <w:t>Відновлення ходьби у неамбулаторних пацієнтів</w:t>
      </w:r>
    </w:p>
    <w:p w14:paraId="0D04C797" w14:textId="5341AC04" w:rsidR="0031240A" w:rsidRPr="00CD50F1" w:rsidRDefault="00000000" w:rsidP="00925489">
      <w:pPr>
        <w:spacing w:before="72" w:line="298" w:lineRule="exact"/>
        <w:ind w:left="115"/>
        <w:rPr>
          <w:sz w:val="18"/>
          <w:szCs w:val="18"/>
        </w:rPr>
      </w:pPr>
      <w:r w:rsidRPr="00925489">
        <w:rPr>
          <w:rFonts w:ascii="Arial" w:hAnsi="Arial"/>
          <w:color w:val="000000"/>
        </w:rPr>
        <w:t>Основними заходами для відновлення здатності до ходьби після ураження центральних рухових нейронів є спочатку досягнення вертикалізації, а потім виконання якомога більшої кількості ходових рухів (кроків). Через велику опору для тих, хто не може ходити, необхідно використовувати обладнання, за можливості. В рамках робототерапії, що доцільно застосовувати для виконання великої кількості кроків, розрізняють два принципи терапії: принцип кінцевого ефекту з виключним керуванням стопами та принцип екзоскелета з додатковим моторизованим контролем та управлінням колінними та</w:t>
      </w:r>
    </w:p>
    <w:p w14:paraId="0B69A960" w14:textId="77777777" w:rsidR="0031240A" w:rsidRPr="00925489" w:rsidRDefault="0031240A" w:rsidP="00925489">
      <w:pPr>
        <w:spacing w:before="72" w:line="298" w:lineRule="exact"/>
        <w:ind w:left="115"/>
        <w:sectPr w:rsidR="0031240A" w:rsidRPr="00925489" w:rsidSect="00CC0582">
          <w:pgSz w:w="11909" w:h="16838"/>
          <w:pgMar w:top="2011" w:right="1306" w:bottom="426" w:left="1306" w:header="720" w:footer="720" w:gutter="0"/>
          <w:cols w:space="60"/>
          <w:noEndnote/>
        </w:sectPr>
      </w:pPr>
    </w:p>
    <w:p w14:paraId="6F938038" w14:textId="77777777" w:rsidR="0031240A" w:rsidRPr="00CD50F1" w:rsidRDefault="00000000" w:rsidP="00925489">
      <w:pPr>
        <w:spacing w:line="298" w:lineRule="exact"/>
        <w:ind w:left="86"/>
        <w:rPr>
          <w:sz w:val="18"/>
          <w:szCs w:val="18"/>
        </w:rPr>
      </w:pPr>
      <w:r w:rsidRPr="00925489">
        <w:rPr>
          <w:rFonts w:ascii="Arial" w:hAnsi="Arial"/>
          <w:color w:val="000000"/>
        </w:rPr>
        <w:t>тазостегновими суглобами. В принципі, успіх лікування аналогічний суто індивідуальному тренуванню з порівнянною кількістю повторень (Peurala та співавт., 2009 р.; Nascimento та співавт., 2021 р.). Також представлені докази того, що висока технічна складність принципу екзоскелета не перевершує простіші налаштування робочого органу (Mehrholz та співавт., 2020 р.).</w:t>
      </w:r>
    </w:p>
    <w:p w14:paraId="08AAD4F7" w14:textId="77777777" w:rsidR="0031240A" w:rsidRPr="00CD50F1" w:rsidRDefault="00000000" w:rsidP="00925489">
      <w:pPr>
        <w:spacing w:before="158" w:line="298" w:lineRule="exact"/>
        <w:ind w:left="86"/>
        <w:rPr>
          <w:sz w:val="18"/>
          <w:szCs w:val="18"/>
        </w:rPr>
      </w:pPr>
      <w:r w:rsidRPr="00925489">
        <w:rPr>
          <w:rFonts w:ascii="Arial" w:hAnsi="Arial"/>
          <w:color w:val="000000"/>
        </w:rPr>
        <w:t>Якщо здатність до ходьби (також) обмежена тяжкою спастичністю, можна застосовувати інші підходи, такі як фізіотерапія (ФТ) та антиспастичні препарати, такі як баклофен (для перорального або інтратекального введення) та ботулотоксин; тут робиться посилання на конкретне керівництво. Найкращі докази щодо лікування спастичності при РС спостерігались при самостійній лікувальній фізкультурі та ​​амбулаторних програмах вправ на м’язовий тонус або спастичність (Etoom та співавт., 2018 р.).</w:t>
      </w:r>
    </w:p>
    <w:p w14:paraId="1CB8BB82" w14:textId="77777777" w:rsidR="0031240A" w:rsidRPr="00CD50F1" w:rsidRDefault="0031240A" w:rsidP="00D46F69">
      <w:pPr>
        <w:spacing w:after="21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0"/>
        <w:gridCol w:w="3125"/>
      </w:tblGrid>
      <w:tr w:rsidR="0031240A" w:rsidRPr="00CD50F1" w14:paraId="7A1DB550" w14:textId="77777777" w:rsidTr="005C3496">
        <w:trPr>
          <w:trHeight w:hRule="exact" w:val="730"/>
        </w:trPr>
        <w:tc>
          <w:tcPr>
            <w:tcW w:w="6130" w:type="dxa"/>
            <w:shd w:val="clear" w:color="auto" w:fill="00A1E3"/>
          </w:tcPr>
          <w:p w14:paraId="75FE3168" w14:textId="77777777" w:rsidR="0031240A" w:rsidRPr="00CD50F1" w:rsidRDefault="00000000" w:rsidP="005C3496">
            <w:pPr>
              <w:spacing w:before="60"/>
            </w:pPr>
            <w:r w:rsidRPr="00CD50F1">
              <w:rPr>
                <w:rFonts w:ascii="Arial" w:hAnsi="Arial"/>
                <w:b/>
                <w:color w:val="FFFFFF"/>
                <w:sz w:val="22"/>
              </w:rPr>
              <w:t>Рекомендація</w:t>
            </w:r>
          </w:p>
        </w:tc>
        <w:tc>
          <w:tcPr>
            <w:tcW w:w="3125" w:type="dxa"/>
            <w:shd w:val="clear" w:color="auto" w:fill="00A1E3"/>
          </w:tcPr>
          <w:p w14:paraId="33BA520D" w14:textId="77777777" w:rsidR="0031240A" w:rsidRPr="00CD50F1" w:rsidRDefault="00000000" w:rsidP="005C3496">
            <w:pPr>
              <w:spacing w:before="60"/>
            </w:pPr>
            <w:r w:rsidRPr="00CD50F1">
              <w:rPr>
                <w:rFonts w:ascii="Arial" w:hAnsi="Arial"/>
                <w:b/>
                <w:color w:val="FFFFFF"/>
                <w:sz w:val="22"/>
              </w:rPr>
              <w:t>Нова</w:t>
            </w:r>
          </w:p>
          <w:p w14:paraId="0DEA8C86" w14:textId="77777777" w:rsidR="0031240A" w:rsidRPr="00CD50F1" w:rsidRDefault="00000000" w:rsidP="005C3496">
            <w:pPr>
              <w:spacing w:before="60"/>
            </w:pPr>
            <w:r w:rsidRPr="00CD50F1">
              <w:rPr>
                <w:rFonts w:ascii="Arial" w:hAnsi="Arial"/>
                <w:b/>
                <w:color w:val="FFFFFF"/>
                <w:sz w:val="22"/>
              </w:rPr>
              <w:t>Стан даних (2023)</w:t>
            </w:r>
          </w:p>
        </w:tc>
      </w:tr>
      <w:tr w:rsidR="0031240A" w:rsidRPr="00CD50F1" w14:paraId="013F4EB1" w14:textId="77777777" w:rsidTr="000C1432">
        <w:trPr>
          <w:trHeight w:val="1564"/>
        </w:trPr>
        <w:tc>
          <w:tcPr>
            <w:tcW w:w="9255" w:type="dxa"/>
            <w:gridSpan w:val="2"/>
            <w:shd w:val="clear" w:color="auto" w:fill="D9F4FF"/>
          </w:tcPr>
          <w:p w14:paraId="60C1A696" w14:textId="77777777" w:rsidR="0031240A" w:rsidRPr="00CD50F1" w:rsidRDefault="00000000" w:rsidP="005C3496">
            <w:pPr>
              <w:spacing w:before="60" w:line="274" w:lineRule="exact"/>
              <w:ind w:right="269"/>
            </w:pPr>
            <w:r w:rsidRPr="00CD50F1">
              <w:rPr>
                <w:rFonts w:ascii="Arial" w:hAnsi="Arial"/>
                <w:color w:val="000000"/>
                <w:sz w:val="22"/>
              </w:rPr>
              <w:t>Для відновлення здатності до ходьби після уражень центральних рухових нейронів необхідно виконувати ходові рухи з частими повтореннями; у неамбулаторних пацієнтів це здійснюється за допомогою пристрою (робота), за можливості, через необхідність підтримки.</w:t>
            </w:r>
          </w:p>
          <w:p w14:paraId="0020B152" w14:textId="77777777" w:rsidR="0031240A" w:rsidRPr="00CD50F1" w:rsidRDefault="00000000" w:rsidP="005C3496">
            <w:pPr>
              <w:spacing w:before="240"/>
            </w:pPr>
            <w:r w:rsidRPr="00CD50F1">
              <w:rPr>
                <w:rFonts w:ascii="Arial" w:hAnsi="Arial"/>
                <w:color w:val="000000"/>
                <w:sz w:val="22"/>
              </w:rPr>
              <w:t>Спастичність, що може обмежувати здатність до ходьби, необхідно лікувати цілеспрямовано.</w:t>
            </w:r>
          </w:p>
        </w:tc>
      </w:tr>
      <w:tr w:rsidR="0031240A" w:rsidRPr="00CD50F1" w14:paraId="7938B3BB" w14:textId="77777777" w:rsidTr="005C3496">
        <w:trPr>
          <w:trHeight w:hRule="exact" w:val="341"/>
        </w:trPr>
        <w:tc>
          <w:tcPr>
            <w:tcW w:w="6130" w:type="dxa"/>
            <w:shd w:val="clear" w:color="auto" w:fill="FFFFFF"/>
          </w:tcPr>
          <w:p w14:paraId="74BA7CBE" w14:textId="77777777" w:rsidR="0031240A" w:rsidRPr="00CD50F1" w:rsidRDefault="00000000" w:rsidP="005C3496">
            <w:pPr>
              <w:spacing w:before="60"/>
            </w:pPr>
            <w:r w:rsidRPr="00CD50F1">
              <w:rPr>
                <w:rFonts w:ascii="Arial" w:hAnsi="Arial"/>
                <w:color w:val="000000"/>
                <w:sz w:val="22"/>
              </w:rPr>
              <w:t>Сила консенсусу: 100,0 %</w:t>
            </w:r>
          </w:p>
        </w:tc>
        <w:tc>
          <w:tcPr>
            <w:tcW w:w="3125" w:type="dxa"/>
            <w:shd w:val="clear" w:color="auto" w:fill="FFFFFF"/>
          </w:tcPr>
          <w:p w14:paraId="31508630" w14:textId="77777777" w:rsidR="0031240A" w:rsidRPr="00CD50F1" w:rsidRDefault="0031240A" w:rsidP="005C3496">
            <w:pPr>
              <w:spacing w:before="60"/>
            </w:pPr>
          </w:p>
        </w:tc>
      </w:tr>
    </w:tbl>
    <w:p w14:paraId="0F53F40A" w14:textId="77777777" w:rsidR="0031240A" w:rsidRPr="00CD50F1" w:rsidRDefault="00000000" w:rsidP="00D46F69">
      <w:pPr>
        <w:tabs>
          <w:tab w:val="left" w:pos="792"/>
        </w:tabs>
        <w:spacing w:before="730"/>
        <w:ind w:left="86"/>
      </w:pPr>
      <w:bookmarkStart w:id="37" w:name="bookmark36"/>
      <w:r w:rsidRPr="00CD50F1">
        <w:rPr>
          <w:rFonts w:ascii="Arial" w:hAnsi="Arial"/>
          <w:b/>
          <w:color w:val="000000"/>
          <w:sz w:val="26"/>
        </w:rPr>
        <w:t>8</w:t>
      </w:r>
      <w:bookmarkEnd w:id="37"/>
      <w:r w:rsidRPr="00CD50F1">
        <w:rPr>
          <w:rFonts w:ascii="Arial" w:hAnsi="Arial"/>
          <w:b/>
          <w:color w:val="000000"/>
          <w:sz w:val="26"/>
        </w:rPr>
        <w:t>.3</w:t>
      </w:r>
      <w:r w:rsidRPr="00CD50F1">
        <w:rPr>
          <w:rFonts w:ascii="Arial" w:hAnsi="Arial"/>
          <w:b/>
          <w:color w:val="000000"/>
          <w:sz w:val="26"/>
        </w:rPr>
        <w:tab/>
        <w:t>Покращення здатності до ходьби в амбулаторних пацієнтів</w:t>
      </w:r>
    </w:p>
    <w:p w14:paraId="22C5D4B7" w14:textId="77777777" w:rsidR="0031240A" w:rsidRPr="00CD50F1" w:rsidRDefault="00000000" w:rsidP="00D46F69">
      <w:pPr>
        <w:spacing w:before="34"/>
        <w:ind w:left="792"/>
      </w:pPr>
      <w:r w:rsidRPr="00CD50F1">
        <w:rPr>
          <w:rFonts w:ascii="Arial" w:hAnsi="Arial"/>
          <w:b/>
          <w:color w:val="000000"/>
          <w:sz w:val="26"/>
        </w:rPr>
        <w:t>(з обмеженими можливостями)</w:t>
      </w:r>
    </w:p>
    <w:p w14:paraId="1A7E22FC" w14:textId="77777777" w:rsidR="0031240A" w:rsidRPr="00CD50F1" w:rsidRDefault="00000000" w:rsidP="00925489">
      <w:pPr>
        <w:spacing w:before="77" w:line="298" w:lineRule="exact"/>
        <w:ind w:left="86"/>
        <w:rPr>
          <w:sz w:val="18"/>
          <w:szCs w:val="18"/>
        </w:rPr>
      </w:pPr>
      <w:r w:rsidRPr="00925489">
        <w:rPr>
          <w:rFonts w:ascii="Arial" w:hAnsi="Arial"/>
          <w:color w:val="000000"/>
        </w:rPr>
        <w:t>Навіть у пацієнтів, які можуть ходити хоча б за допомогою допоміжних засобів, необхідно часто повторювати рухи ходьби, щоб покращити здатність до ходьби. Крім того, необхідно відпрацьовувати складніші вправи, щоб активувати непрацюючі центральні мережі (Jahn та співавт., 2010 р.; Jahn та співавт., 2020 р.). На відміну від пацієнтів, які не можуть ходити, підтримуюче обладнання (бігова доріжка з підтримкою ваги та без неї) є необов’язковим. Поточні мета-аналізи не демонструють переваги тренувань на біговій доріжці порівняно зі</w:t>
      </w:r>
    </w:p>
    <w:p w14:paraId="7410E15B" w14:textId="77777777" w:rsidR="0031240A" w:rsidRPr="00CD50F1" w:rsidRDefault="00000000" w:rsidP="00925489">
      <w:pPr>
        <w:spacing w:line="298" w:lineRule="exact"/>
        <w:ind w:left="86"/>
        <w:rPr>
          <w:sz w:val="18"/>
          <w:szCs w:val="18"/>
        </w:rPr>
      </w:pPr>
      <w:r w:rsidRPr="00925489">
        <w:rPr>
          <w:rFonts w:ascii="Arial" w:hAnsi="Arial"/>
          <w:color w:val="000000"/>
        </w:rPr>
        <w:t>звичайними програмами тренувань ходьби у підгострій фазі (Hsu та співавт., 2020 р.; Nascimento та співавт., 2021 р.). Навіть нещодавно розроблені мобільні механічні пристрої з опорою або мобільні екзоскелети ще не довели своєї переваги (Bizocivar та співавт., 2017 р., Rojek та співавт., 2020 р.). Тренування може супроводжуватись зворотним зв’язком при ходьбі (словесним або візуальним; Hunt та співавт., 2018 р.; Hunt та Takacs, 2014 р.). Тренування зі зворотним зв’язком є ефективнішим, ніж зовнішні пристрої, для тривалого покращення якості кроку. Існують різні допоміжні засоби для покращення неправильного положення або нестійкості (устілки, гомілковостопні ортези, примірка взуття, ремені для зовнішньої ротації), але їхня дія обмежена тривалістю належного застосування (Ganjehie та співавт., 2017 р.). У пацієнтів зі спастичною еквіно-варусною деформацією місцева ін’єкція ботулотоксину знижує необхідність у допоміжних пристроях, але не суттєво покращує швидкість ходьби (Pittock та співавт., 2003 р.).</w:t>
      </w:r>
    </w:p>
    <w:p w14:paraId="46A248A9" w14:textId="77777777" w:rsidR="0031240A" w:rsidRPr="00925489" w:rsidRDefault="0031240A" w:rsidP="00925489">
      <w:pPr>
        <w:spacing w:line="298" w:lineRule="exact"/>
        <w:ind w:left="86"/>
        <w:sectPr w:rsidR="0031240A" w:rsidRPr="00925489" w:rsidSect="005C3496">
          <w:pgSz w:w="11909" w:h="16838"/>
          <w:pgMar w:top="1934" w:right="1320" w:bottom="1135" w:left="1334"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63"/>
        <w:gridCol w:w="3134"/>
      </w:tblGrid>
      <w:tr w:rsidR="0031240A" w:rsidRPr="00CD50F1" w14:paraId="7EDFC509" w14:textId="77777777" w:rsidTr="005C3496">
        <w:trPr>
          <w:trHeight w:hRule="exact" w:val="734"/>
        </w:trPr>
        <w:tc>
          <w:tcPr>
            <w:tcW w:w="6163" w:type="dxa"/>
            <w:shd w:val="clear" w:color="auto" w:fill="00A1E3"/>
          </w:tcPr>
          <w:p w14:paraId="5ACA44BF" w14:textId="77777777" w:rsidR="0031240A" w:rsidRPr="00CD50F1" w:rsidRDefault="00000000" w:rsidP="005C3496">
            <w:pPr>
              <w:spacing w:before="60"/>
            </w:pPr>
            <w:r w:rsidRPr="00CD50F1">
              <w:rPr>
                <w:rFonts w:ascii="Arial" w:hAnsi="Arial"/>
                <w:b/>
                <w:color w:val="FFFFFF"/>
              </w:rPr>
              <w:t>Рекомендація</w:t>
            </w:r>
          </w:p>
        </w:tc>
        <w:tc>
          <w:tcPr>
            <w:tcW w:w="3134" w:type="dxa"/>
            <w:shd w:val="clear" w:color="auto" w:fill="00A1E3"/>
          </w:tcPr>
          <w:p w14:paraId="15844BB7" w14:textId="77777777" w:rsidR="000C1432" w:rsidRDefault="00000000" w:rsidP="000C1432">
            <w:pPr>
              <w:spacing w:before="60"/>
              <w:rPr>
                <w:rFonts w:ascii="Arial" w:hAnsi="Arial"/>
                <w:b/>
                <w:color w:val="FFFFFF"/>
              </w:rPr>
            </w:pPr>
            <w:r w:rsidRPr="00CD50F1">
              <w:rPr>
                <w:rFonts w:ascii="Arial" w:hAnsi="Arial"/>
                <w:b/>
                <w:color w:val="FFFFFF"/>
              </w:rPr>
              <w:t>Змінена</w:t>
            </w:r>
          </w:p>
          <w:p w14:paraId="1CBC4CEC" w14:textId="6D028A66" w:rsidR="0031240A" w:rsidRPr="00CD50F1" w:rsidRDefault="00000000" w:rsidP="000C1432">
            <w:pPr>
              <w:spacing w:before="60"/>
            </w:pPr>
            <w:r w:rsidRPr="00CD50F1">
              <w:rPr>
                <w:rFonts w:ascii="Arial" w:hAnsi="Arial"/>
                <w:b/>
                <w:color w:val="FFFFFF"/>
              </w:rPr>
              <w:t>Стан даних (2023)</w:t>
            </w:r>
          </w:p>
        </w:tc>
      </w:tr>
      <w:tr w:rsidR="0031240A" w:rsidRPr="00CD50F1" w14:paraId="742B6E22" w14:textId="77777777" w:rsidTr="000C1432">
        <w:trPr>
          <w:trHeight w:val="1908"/>
        </w:trPr>
        <w:tc>
          <w:tcPr>
            <w:tcW w:w="9297" w:type="dxa"/>
            <w:gridSpan w:val="2"/>
            <w:shd w:val="clear" w:color="auto" w:fill="D9F4FF"/>
          </w:tcPr>
          <w:p w14:paraId="6996D929" w14:textId="77777777" w:rsidR="0031240A" w:rsidRPr="00CD50F1" w:rsidRDefault="00000000" w:rsidP="005C3496">
            <w:pPr>
              <w:spacing w:before="60" w:line="274" w:lineRule="exact"/>
              <w:ind w:right="331"/>
            </w:pPr>
            <w:r w:rsidRPr="00CD50F1">
              <w:rPr>
                <w:rFonts w:ascii="Arial" w:hAnsi="Arial"/>
                <w:color w:val="000000"/>
              </w:rPr>
              <w:t>Для покращення здатності до ходьби після уражень центральних рухових нейронів у пацієнтів, які вже можуть ходити, необхідно проводити високочастотне специфічне тренування ходьби; може бути надано підтримуюче обладнання (бігова доріжка).</w:t>
            </w:r>
          </w:p>
          <w:p w14:paraId="5B15F380" w14:textId="77777777" w:rsidR="0031240A" w:rsidRPr="00CD50F1" w:rsidRDefault="00000000" w:rsidP="005C3496">
            <w:pPr>
              <w:spacing w:before="240" w:line="278" w:lineRule="exact"/>
              <w:ind w:right="331"/>
            </w:pPr>
            <w:r w:rsidRPr="00CD50F1">
              <w:rPr>
                <w:rFonts w:ascii="Arial" w:hAnsi="Arial"/>
                <w:color w:val="000000"/>
              </w:rPr>
              <w:t>Необхідно ретельно оцінювати показання до допоміжних засобів (наприклад, ортезів), враховуючи фактичне застосування в повсякденній діяльності, а їх слід розглядати для сприяння активності.</w:t>
            </w:r>
          </w:p>
        </w:tc>
      </w:tr>
      <w:tr w:rsidR="0031240A" w:rsidRPr="00CD50F1" w14:paraId="353E6382" w14:textId="77777777" w:rsidTr="005C3496">
        <w:trPr>
          <w:trHeight w:hRule="exact" w:val="418"/>
        </w:trPr>
        <w:tc>
          <w:tcPr>
            <w:tcW w:w="6163" w:type="dxa"/>
            <w:tcBorders>
              <w:right w:val="nil"/>
            </w:tcBorders>
            <w:shd w:val="clear" w:color="auto" w:fill="FFFFFF"/>
          </w:tcPr>
          <w:p w14:paraId="412CF920" w14:textId="77777777" w:rsidR="0031240A" w:rsidRPr="00CD50F1" w:rsidRDefault="00000000" w:rsidP="005C3496">
            <w:pPr>
              <w:spacing w:before="60"/>
            </w:pPr>
            <w:bookmarkStart w:id="38" w:name="bookmark37"/>
            <w:r w:rsidRPr="00CD50F1">
              <w:rPr>
                <w:rFonts w:ascii="Arial" w:hAnsi="Arial"/>
                <w:color w:val="000000"/>
              </w:rPr>
              <w:t>С</w:t>
            </w:r>
            <w:bookmarkEnd w:id="38"/>
            <w:r w:rsidRPr="00CD50F1">
              <w:rPr>
                <w:rFonts w:ascii="Arial" w:hAnsi="Arial"/>
                <w:color w:val="000000"/>
              </w:rPr>
              <w:t>ила консенсусу: 100,0 %</w:t>
            </w:r>
          </w:p>
        </w:tc>
        <w:tc>
          <w:tcPr>
            <w:tcW w:w="3134" w:type="dxa"/>
            <w:tcBorders>
              <w:left w:val="nil"/>
            </w:tcBorders>
            <w:shd w:val="clear" w:color="auto" w:fill="FFFFFF"/>
          </w:tcPr>
          <w:p w14:paraId="755E1451" w14:textId="77777777" w:rsidR="0031240A" w:rsidRPr="00CD50F1" w:rsidRDefault="0031240A" w:rsidP="005C3496">
            <w:pPr>
              <w:spacing w:before="60"/>
            </w:pPr>
          </w:p>
        </w:tc>
      </w:tr>
    </w:tbl>
    <w:p w14:paraId="357C4446" w14:textId="77777777" w:rsidR="0031240A" w:rsidRPr="00CD50F1" w:rsidRDefault="00000000" w:rsidP="00D46F69">
      <w:pPr>
        <w:tabs>
          <w:tab w:val="left" w:pos="821"/>
        </w:tabs>
        <w:spacing w:before="374"/>
        <w:ind w:left="115"/>
      </w:pPr>
      <w:r w:rsidRPr="00CD50F1">
        <w:rPr>
          <w:rFonts w:ascii="Arial" w:hAnsi="Arial"/>
          <w:b/>
          <w:color w:val="000000"/>
          <w:sz w:val="26"/>
        </w:rPr>
        <w:t>8.4</w:t>
      </w:r>
      <w:r w:rsidRPr="00CD50F1">
        <w:rPr>
          <w:rFonts w:ascii="Arial" w:hAnsi="Arial"/>
          <w:b/>
          <w:color w:val="000000"/>
          <w:sz w:val="26"/>
        </w:rPr>
        <w:tab/>
        <w:t>Покращення швидкості ходьби</w:t>
      </w:r>
    </w:p>
    <w:p w14:paraId="7B54074B" w14:textId="77777777" w:rsidR="0031240A" w:rsidRPr="00CD50F1" w:rsidRDefault="00000000" w:rsidP="00925489">
      <w:pPr>
        <w:spacing w:before="77" w:line="298" w:lineRule="exact"/>
        <w:ind w:left="115"/>
        <w:rPr>
          <w:sz w:val="18"/>
          <w:szCs w:val="18"/>
        </w:rPr>
      </w:pPr>
      <w:r w:rsidRPr="00925489">
        <w:rPr>
          <w:rFonts w:ascii="Arial" w:hAnsi="Arial"/>
          <w:color w:val="000000"/>
        </w:rPr>
        <w:t>Якщо необхідно покращити швидкість ходьби в амбулаторних пацієнтів, основним принципом лікування є більше не кількість повторень, а безперервне збільшення швидкості ходьби, що найкраще досягається за допомогою тренувань на біговій доріжці (Pohl та співавт., 2002 р.). Існують вагомі докази щодо ефективності кардіореспіраторного тренування для збільшення швидкості ходьби після інсульту та досягнення іншого позитивного впливу на здоров’я (включаючи кардіореспіраторний фітнес, рухливість, інвалідність; Saunders та співавт., 2020 р.). Неспецифічне тренування на витривалість (наприклад, на велоергометрі) є менш ефективним або неефективним у покращенні швидкості ходьби. Комбінація з силовими тренуваннями може бути раціональним розширенням (Lee та Stone, 2020 р.; Saunders та співавт., 2020 р.) та має бути заснована на рекомендаціях Американської асоціації інсульту (Pogrebnoy та Dennett, 2020 р.). Додавання вправ для стабілізації тулуба до стандартної фізіотерапії після інсульту також покращить швидкість ходьби (Gamble та співавт., 2021 р.). Акватренінг є ще одним ефективним методом лікування, що можна застосовувати як додаткову терапію (Saquetto та співавт., 2019 р.; Veldema та Jansen, 2021 р.).</w:t>
      </w:r>
    </w:p>
    <w:p w14:paraId="61A8CE97" w14:textId="77777777" w:rsidR="0031240A" w:rsidRPr="00CD50F1" w:rsidRDefault="00000000" w:rsidP="00925489">
      <w:pPr>
        <w:spacing w:before="158" w:line="298" w:lineRule="exact"/>
        <w:ind w:left="115"/>
        <w:rPr>
          <w:sz w:val="18"/>
          <w:szCs w:val="18"/>
        </w:rPr>
      </w:pPr>
      <w:r w:rsidRPr="00925489">
        <w:rPr>
          <w:rFonts w:ascii="Arial" w:hAnsi="Arial"/>
          <w:color w:val="000000"/>
        </w:rPr>
        <w:t>При розсіяному склерозі кардіореспіраторні тренування необхідно застосовувати</w:t>
      </w:r>
    </w:p>
    <w:p w14:paraId="240A6AEC" w14:textId="77777777" w:rsidR="0031240A" w:rsidRPr="00CD50F1" w:rsidRDefault="00000000" w:rsidP="00925489">
      <w:pPr>
        <w:spacing w:line="298" w:lineRule="exact"/>
        <w:ind w:left="115"/>
        <w:rPr>
          <w:sz w:val="18"/>
          <w:szCs w:val="18"/>
        </w:rPr>
      </w:pPr>
      <w:r w:rsidRPr="00925489">
        <w:rPr>
          <w:rFonts w:ascii="Arial" w:hAnsi="Arial"/>
          <w:color w:val="000000"/>
        </w:rPr>
        <w:t>для покращення швидкості ходьби (Tholen та співавт., 2019 р.; Andreu-Caravaca та співавт., 2021 р.), а силові тренування є так само ефективними для покращення функції ходьби (Taul-Madsen та співавт., 2021 р.). При хворобі Паркінсона силові тренування доказово збільшують швидкість ходьби, але наразі немає переваги над іншими тренуваннями (Gollan та співавт., 2022 р.).</w:t>
      </w:r>
    </w:p>
    <w:p w14:paraId="3EB4A112" w14:textId="77777777" w:rsidR="0031240A" w:rsidRPr="00CD50F1" w:rsidRDefault="0031240A" w:rsidP="00D46F69">
      <w:pPr>
        <w:spacing w:after="22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0"/>
        <w:gridCol w:w="3125"/>
      </w:tblGrid>
      <w:tr w:rsidR="0031240A" w:rsidRPr="00CD50F1" w14:paraId="625E412A" w14:textId="77777777" w:rsidTr="005C3496">
        <w:trPr>
          <w:trHeight w:hRule="exact" w:val="710"/>
        </w:trPr>
        <w:tc>
          <w:tcPr>
            <w:tcW w:w="6130" w:type="dxa"/>
            <w:shd w:val="clear" w:color="auto" w:fill="00A1E3"/>
          </w:tcPr>
          <w:p w14:paraId="3294185D" w14:textId="77777777" w:rsidR="0031240A" w:rsidRPr="00CD50F1" w:rsidRDefault="00000000" w:rsidP="005C3496">
            <w:pPr>
              <w:spacing w:before="60"/>
            </w:pPr>
            <w:r w:rsidRPr="00CD50F1">
              <w:rPr>
                <w:rFonts w:ascii="Arial" w:hAnsi="Arial"/>
                <w:b/>
                <w:color w:val="FFFFFF"/>
              </w:rPr>
              <w:t>Рекомендація</w:t>
            </w:r>
          </w:p>
        </w:tc>
        <w:tc>
          <w:tcPr>
            <w:tcW w:w="3125" w:type="dxa"/>
            <w:shd w:val="clear" w:color="auto" w:fill="00A1E3"/>
          </w:tcPr>
          <w:p w14:paraId="6BE8C72E" w14:textId="77777777" w:rsidR="000C1432" w:rsidRDefault="00000000" w:rsidP="000C1432">
            <w:pPr>
              <w:spacing w:before="60"/>
              <w:rPr>
                <w:rFonts w:ascii="Arial" w:hAnsi="Arial"/>
                <w:b/>
                <w:color w:val="FFFFFF"/>
              </w:rPr>
            </w:pPr>
            <w:r w:rsidRPr="00CD50F1">
              <w:rPr>
                <w:rFonts w:ascii="Arial" w:hAnsi="Arial"/>
                <w:b/>
                <w:color w:val="FFFFFF"/>
              </w:rPr>
              <w:t>Змінена</w:t>
            </w:r>
          </w:p>
          <w:p w14:paraId="7677860B" w14:textId="3DA48756" w:rsidR="0031240A" w:rsidRPr="00CD50F1" w:rsidRDefault="00000000" w:rsidP="000C1432">
            <w:pPr>
              <w:spacing w:before="60"/>
            </w:pPr>
            <w:r w:rsidRPr="00CD50F1">
              <w:rPr>
                <w:rFonts w:ascii="Arial" w:hAnsi="Arial"/>
                <w:b/>
                <w:color w:val="FFFFFF"/>
              </w:rPr>
              <w:t>Стан даних (2023)</w:t>
            </w:r>
          </w:p>
        </w:tc>
      </w:tr>
      <w:tr w:rsidR="0031240A" w:rsidRPr="00CD50F1" w14:paraId="66648EFB" w14:textId="77777777" w:rsidTr="005C3496">
        <w:trPr>
          <w:trHeight w:hRule="exact" w:val="1397"/>
        </w:trPr>
        <w:tc>
          <w:tcPr>
            <w:tcW w:w="9255" w:type="dxa"/>
            <w:gridSpan w:val="2"/>
            <w:shd w:val="clear" w:color="auto" w:fill="D9F4FF"/>
          </w:tcPr>
          <w:p w14:paraId="54F6DB1F" w14:textId="77777777" w:rsidR="0031240A" w:rsidRPr="00CD50F1" w:rsidRDefault="00000000" w:rsidP="005C3496">
            <w:pPr>
              <w:spacing w:before="60" w:line="274" w:lineRule="exact"/>
              <w:ind w:right="14"/>
            </w:pPr>
            <w:r w:rsidRPr="00CD50F1">
              <w:rPr>
                <w:rFonts w:ascii="Arial" w:hAnsi="Arial"/>
                <w:color w:val="000000"/>
              </w:rPr>
              <w:t>Для підвищення швидкості ходьби необхідно проводити високочастотне специфічне тренування ходьби з постійним збільшенням швидкості. Тренування на біговій доріжці є найефективнішим.</w:t>
            </w:r>
          </w:p>
          <w:p w14:paraId="1D411F90" w14:textId="77777777" w:rsidR="0031240A" w:rsidRPr="00CD50F1" w:rsidRDefault="00000000" w:rsidP="005C3496">
            <w:pPr>
              <w:spacing w:before="240"/>
            </w:pPr>
            <w:r w:rsidRPr="00CD50F1">
              <w:rPr>
                <w:rFonts w:ascii="Arial" w:hAnsi="Arial"/>
                <w:color w:val="000000"/>
              </w:rPr>
              <w:t>Також можна застосовувати силові тренування.</w:t>
            </w:r>
          </w:p>
        </w:tc>
      </w:tr>
      <w:tr w:rsidR="0031240A" w:rsidRPr="00CD50F1" w14:paraId="77C14CE6" w14:textId="77777777" w:rsidTr="005C3496">
        <w:trPr>
          <w:trHeight w:hRule="exact" w:val="341"/>
        </w:trPr>
        <w:tc>
          <w:tcPr>
            <w:tcW w:w="6130" w:type="dxa"/>
            <w:shd w:val="clear" w:color="auto" w:fill="FFFFFF"/>
          </w:tcPr>
          <w:p w14:paraId="3ACE31D0" w14:textId="77777777" w:rsidR="0031240A" w:rsidRPr="00CD50F1" w:rsidRDefault="00000000" w:rsidP="005C3496">
            <w:pPr>
              <w:spacing w:before="60"/>
            </w:pPr>
            <w:r w:rsidRPr="00CD50F1">
              <w:rPr>
                <w:rFonts w:ascii="Arial" w:hAnsi="Arial"/>
                <w:color w:val="000000"/>
              </w:rPr>
              <w:t>Сила консенсусу: 100,0 %</w:t>
            </w:r>
          </w:p>
        </w:tc>
        <w:tc>
          <w:tcPr>
            <w:tcW w:w="3125" w:type="dxa"/>
            <w:shd w:val="clear" w:color="auto" w:fill="FFFFFF"/>
          </w:tcPr>
          <w:p w14:paraId="1359D15B" w14:textId="77777777" w:rsidR="0031240A" w:rsidRPr="00CD50F1" w:rsidRDefault="0031240A" w:rsidP="005C3496">
            <w:pPr>
              <w:spacing w:before="60"/>
            </w:pPr>
          </w:p>
        </w:tc>
      </w:tr>
    </w:tbl>
    <w:p w14:paraId="4DB00046" w14:textId="77777777" w:rsidR="0031240A" w:rsidRPr="00CD50F1" w:rsidRDefault="0031240A" w:rsidP="00D46F69">
      <w:pPr>
        <w:sectPr w:rsidR="0031240A" w:rsidRPr="00CD50F1" w:rsidSect="005C3496">
          <w:pgSz w:w="11909" w:h="16838"/>
          <w:pgMar w:top="1982" w:right="1306" w:bottom="993" w:left="1306" w:header="720" w:footer="720" w:gutter="0"/>
          <w:cols w:space="60"/>
          <w:noEndnote/>
        </w:sectPr>
      </w:pPr>
    </w:p>
    <w:p w14:paraId="74076CD8" w14:textId="77777777" w:rsidR="0031240A" w:rsidRPr="00CD50F1" w:rsidRDefault="00000000" w:rsidP="00D46F69">
      <w:pPr>
        <w:tabs>
          <w:tab w:val="left" w:pos="821"/>
        </w:tabs>
        <w:ind w:left="115"/>
      </w:pPr>
      <w:bookmarkStart w:id="39" w:name="bookmark38"/>
      <w:r w:rsidRPr="00CD50F1">
        <w:rPr>
          <w:rFonts w:ascii="Arial" w:hAnsi="Arial"/>
          <w:b/>
          <w:color w:val="000000"/>
          <w:sz w:val="26"/>
        </w:rPr>
        <w:t>8</w:t>
      </w:r>
      <w:bookmarkEnd w:id="39"/>
      <w:r w:rsidRPr="00CD50F1">
        <w:rPr>
          <w:rFonts w:ascii="Arial" w:hAnsi="Arial"/>
          <w:b/>
          <w:color w:val="000000"/>
          <w:sz w:val="26"/>
        </w:rPr>
        <w:t>.5</w:t>
      </w:r>
      <w:r w:rsidRPr="00CD50F1">
        <w:rPr>
          <w:rFonts w:ascii="Arial" w:hAnsi="Arial"/>
          <w:b/>
          <w:color w:val="000000"/>
          <w:sz w:val="26"/>
        </w:rPr>
        <w:tab/>
        <w:t>Покращення дистанції безбольової ходьби</w:t>
      </w:r>
    </w:p>
    <w:p w14:paraId="5BE79E7E" w14:textId="77777777" w:rsidR="0031240A" w:rsidRPr="00CD50F1" w:rsidRDefault="00000000" w:rsidP="00925489">
      <w:pPr>
        <w:spacing w:before="72" w:line="298" w:lineRule="exact"/>
        <w:ind w:left="115"/>
        <w:rPr>
          <w:sz w:val="18"/>
          <w:szCs w:val="18"/>
        </w:rPr>
      </w:pPr>
      <w:r w:rsidRPr="00925489">
        <w:rPr>
          <w:rFonts w:ascii="Arial" w:hAnsi="Arial"/>
          <w:color w:val="000000"/>
        </w:rPr>
        <w:t>Якщо пацієнти вже можуть впевнено ходити, а відстань потрібно збільшити, тренування ходьби має враховувати особливості серцево-судинної системи (Saunders та співавт., 2020 р.; Gordon та співавт., 2004 р.; Pogrebnoy та Dennett, 2020 р.). Окреме тренування на витривалість без функціональних рухів, наприклад, на велоергометрі, не збільшує дистанцію ходьби (Katz-Leurer та співавт., 2003 р.). За необхідності, можна розглянути силові тренування або комбіновані програми вправ на силу та витривалість; сила доказів у пацієнтів після інсульту є низькою, однак все ще є низькою (Saunders та співавт., 2020 р.). Кардіореспіраторне тренування також необхідно застосовувати для покращення дистанції ходьби при розсіяному склерозі (Tholen та співавт., 2019 р.; Taul-Madsen та співавт., 2021 р.) та хворобі Паркінсона (Gamborg та співавт., 2022 р.; Schootemeijer та співавт., 2020 р.).</w:t>
      </w:r>
    </w:p>
    <w:p w14:paraId="5FB823B5" w14:textId="77777777" w:rsidR="0031240A" w:rsidRPr="00CD50F1" w:rsidRDefault="0031240A" w:rsidP="00D46F69">
      <w:pPr>
        <w:spacing w:after="21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25"/>
      </w:tblGrid>
      <w:tr w:rsidR="0031240A" w:rsidRPr="00CD50F1" w14:paraId="7BC85157" w14:textId="77777777" w:rsidTr="005C3496">
        <w:trPr>
          <w:trHeight w:hRule="exact" w:val="715"/>
        </w:trPr>
        <w:tc>
          <w:tcPr>
            <w:tcW w:w="6158" w:type="dxa"/>
            <w:shd w:val="clear" w:color="auto" w:fill="00A1E3"/>
          </w:tcPr>
          <w:p w14:paraId="363ED216" w14:textId="77777777" w:rsidR="0031240A" w:rsidRPr="00CD50F1" w:rsidRDefault="00000000" w:rsidP="005C3496">
            <w:pPr>
              <w:spacing w:before="60"/>
            </w:pPr>
            <w:r w:rsidRPr="00CD50F1">
              <w:rPr>
                <w:rFonts w:ascii="Arial" w:hAnsi="Arial"/>
                <w:b/>
                <w:color w:val="FFFFFF"/>
              </w:rPr>
              <w:t>Рекомендація</w:t>
            </w:r>
          </w:p>
        </w:tc>
        <w:tc>
          <w:tcPr>
            <w:tcW w:w="3125" w:type="dxa"/>
            <w:shd w:val="clear" w:color="auto" w:fill="00A1E3"/>
          </w:tcPr>
          <w:p w14:paraId="56550748" w14:textId="77777777" w:rsidR="000C1432" w:rsidRDefault="00000000" w:rsidP="000C1432">
            <w:pPr>
              <w:spacing w:before="60"/>
              <w:rPr>
                <w:rFonts w:ascii="Arial" w:hAnsi="Arial"/>
                <w:b/>
                <w:color w:val="FFFFFF"/>
              </w:rPr>
            </w:pPr>
            <w:r w:rsidRPr="00CD50F1">
              <w:rPr>
                <w:rFonts w:ascii="Arial" w:hAnsi="Arial"/>
                <w:b/>
                <w:color w:val="FFFFFF"/>
              </w:rPr>
              <w:t>Змінена</w:t>
            </w:r>
          </w:p>
          <w:p w14:paraId="230E6F16" w14:textId="677A3520" w:rsidR="0031240A" w:rsidRPr="00CD50F1" w:rsidRDefault="00000000" w:rsidP="000C1432">
            <w:pPr>
              <w:spacing w:before="60"/>
            </w:pPr>
            <w:r w:rsidRPr="00CD50F1">
              <w:rPr>
                <w:rFonts w:ascii="Arial" w:hAnsi="Arial"/>
                <w:b/>
                <w:color w:val="FFFFFF"/>
              </w:rPr>
              <w:t>Стан даних (2023)</w:t>
            </w:r>
          </w:p>
        </w:tc>
      </w:tr>
      <w:tr w:rsidR="0031240A" w:rsidRPr="00CD50F1" w14:paraId="5467B0CE" w14:textId="77777777" w:rsidTr="000C1432">
        <w:trPr>
          <w:trHeight w:val="829"/>
        </w:trPr>
        <w:tc>
          <w:tcPr>
            <w:tcW w:w="9283" w:type="dxa"/>
            <w:gridSpan w:val="2"/>
            <w:shd w:val="clear" w:color="auto" w:fill="D9F4FF"/>
          </w:tcPr>
          <w:p w14:paraId="4EE57934" w14:textId="77777777" w:rsidR="0031240A" w:rsidRPr="00CD50F1" w:rsidRDefault="00000000" w:rsidP="005C3496">
            <w:pPr>
              <w:spacing w:before="60" w:line="274" w:lineRule="exact"/>
              <w:ind w:right="326"/>
            </w:pPr>
            <w:r w:rsidRPr="00CD50F1">
              <w:rPr>
                <w:rFonts w:ascii="Arial" w:hAnsi="Arial"/>
                <w:color w:val="000000"/>
              </w:rPr>
              <w:t>Для покращення дистанції ходьби пацієнтів, які вже можуть впевнено ходити, необхідно застосовувати тренування ходьби, що є ефективним для серцево-судинної системи, із моніторингом серцевого ритму.</w:t>
            </w:r>
          </w:p>
        </w:tc>
      </w:tr>
      <w:tr w:rsidR="0031240A" w:rsidRPr="00CD50F1" w14:paraId="1DE7B606" w14:textId="77777777" w:rsidTr="005C3496">
        <w:trPr>
          <w:trHeight w:hRule="exact" w:val="408"/>
        </w:trPr>
        <w:tc>
          <w:tcPr>
            <w:tcW w:w="9283" w:type="dxa"/>
            <w:gridSpan w:val="2"/>
            <w:shd w:val="clear" w:color="auto" w:fill="FFFFFF"/>
          </w:tcPr>
          <w:p w14:paraId="28F6C4C6" w14:textId="77777777" w:rsidR="0031240A" w:rsidRPr="00CD50F1" w:rsidRDefault="00000000" w:rsidP="005C3496">
            <w:pPr>
              <w:spacing w:before="60"/>
            </w:pPr>
            <w:bookmarkStart w:id="40" w:name="bookmark40"/>
            <w:r w:rsidRPr="00CD50F1">
              <w:rPr>
                <w:rFonts w:ascii="Arial" w:hAnsi="Arial"/>
                <w:color w:val="000000"/>
              </w:rPr>
              <w:t>С</w:t>
            </w:r>
            <w:bookmarkEnd w:id="40"/>
            <w:r w:rsidRPr="00CD50F1">
              <w:rPr>
                <w:rFonts w:ascii="Arial" w:hAnsi="Arial"/>
                <w:color w:val="000000"/>
              </w:rPr>
              <w:t>ила консенсусу: 100,0 %</w:t>
            </w:r>
          </w:p>
        </w:tc>
      </w:tr>
    </w:tbl>
    <w:p w14:paraId="5D3ED2B4" w14:textId="77777777" w:rsidR="0031240A" w:rsidRPr="00CD50F1" w:rsidRDefault="00000000" w:rsidP="005C3496">
      <w:pPr>
        <w:tabs>
          <w:tab w:val="left" w:pos="821"/>
        </w:tabs>
        <w:spacing w:before="240"/>
        <w:ind w:left="115"/>
      </w:pPr>
      <w:r w:rsidRPr="00CD50F1">
        <w:rPr>
          <w:rFonts w:ascii="Arial" w:hAnsi="Arial"/>
          <w:b/>
          <w:color w:val="000000"/>
          <w:sz w:val="26"/>
        </w:rPr>
        <w:t>8.6</w:t>
      </w:r>
      <w:r w:rsidRPr="00CD50F1">
        <w:rPr>
          <w:rFonts w:ascii="Arial" w:hAnsi="Arial"/>
          <w:b/>
          <w:color w:val="000000"/>
          <w:sz w:val="26"/>
        </w:rPr>
        <w:tab/>
        <w:t>Покращення рівноваги при стоянні та ходьбі</w:t>
      </w:r>
    </w:p>
    <w:p w14:paraId="4E262B04" w14:textId="77777777" w:rsidR="0031240A" w:rsidRPr="00CD50F1" w:rsidRDefault="00000000" w:rsidP="00925489">
      <w:pPr>
        <w:spacing w:before="77" w:line="298" w:lineRule="exact"/>
        <w:ind w:left="115"/>
        <w:rPr>
          <w:sz w:val="18"/>
          <w:szCs w:val="18"/>
        </w:rPr>
      </w:pPr>
      <w:r w:rsidRPr="00925489">
        <w:rPr>
          <w:rFonts w:ascii="Arial" w:hAnsi="Arial"/>
          <w:color w:val="000000"/>
        </w:rPr>
        <w:t>Цільові програми тренувань з вправами на рівновагу та/або</w:t>
      </w:r>
    </w:p>
    <w:p w14:paraId="294D1A50" w14:textId="77777777" w:rsidR="0031240A" w:rsidRPr="00CD50F1" w:rsidRDefault="00000000" w:rsidP="00925489">
      <w:pPr>
        <w:spacing w:line="298" w:lineRule="exact"/>
        <w:ind w:left="115"/>
        <w:rPr>
          <w:sz w:val="18"/>
          <w:szCs w:val="18"/>
        </w:rPr>
      </w:pPr>
      <w:r w:rsidRPr="00925489">
        <w:rPr>
          <w:rFonts w:ascii="Arial" w:hAnsi="Arial"/>
          <w:color w:val="000000"/>
        </w:rPr>
        <w:t>зміну ваги, а також з інтенсивним тренуванням ходьби, позитивно впливають на рівновагу пацієнтів після інсульту (van Duijnhoven та співавт., 2016 р.). У пацієнтів із розсіяним склерозом (розділ 4.1.3; Gunn та співавт., 2015 р.; Selph та співавт., 2021 р.) та ранньою стадією хвороби Паркінсона тренування на рівновагу також є ефективним (Shen та співавт., 2016 р.; Zhong та співавт., 2020 р.). Воно є ефективним і при сенсорних розладах (вестибулярних, пропріоцептивних). Існують дуже вагомі докази покращення рівноваги за допомогою специфічного тренування (Meldrum та співавт., 2020 р.; Hall та співавт., 2022 р.). Акватренінг можна запропонувати як доповнення (Nascimento та співавт., 2020 р.; Shariat та співавт., 2022 р.; Caroll та співавт., 2020 р.; Veldema та Jansen, 2021 р.). Крім того, націлене тренування корпусу може покращити рівновагу під час сидіння та стояння (Van Criekinge та співавт., 2019 р.).</w:t>
      </w:r>
    </w:p>
    <w:p w14:paraId="0DF72B15" w14:textId="77777777" w:rsidR="0031240A" w:rsidRPr="00CD50F1" w:rsidRDefault="0031240A" w:rsidP="00D46F69">
      <w:pPr>
        <w:spacing w:after="211"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16B66F6A" w14:textId="77777777" w:rsidTr="005C3496">
        <w:trPr>
          <w:trHeight w:hRule="exact" w:val="720"/>
        </w:trPr>
        <w:tc>
          <w:tcPr>
            <w:tcW w:w="6158" w:type="dxa"/>
            <w:shd w:val="clear" w:color="auto" w:fill="00A1E3"/>
          </w:tcPr>
          <w:p w14:paraId="5E3C8B0F" w14:textId="77777777" w:rsidR="0031240A" w:rsidRPr="00CD50F1" w:rsidRDefault="00000000" w:rsidP="005C3496">
            <w:pPr>
              <w:spacing w:before="60"/>
            </w:pPr>
            <w:r w:rsidRPr="00CD50F1">
              <w:rPr>
                <w:rFonts w:ascii="Arial" w:hAnsi="Arial"/>
                <w:b/>
                <w:color w:val="FFFFFF"/>
              </w:rPr>
              <w:t>Рекомендація</w:t>
            </w:r>
          </w:p>
        </w:tc>
        <w:tc>
          <w:tcPr>
            <w:tcW w:w="3139" w:type="dxa"/>
            <w:shd w:val="clear" w:color="auto" w:fill="00A1E3"/>
          </w:tcPr>
          <w:p w14:paraId="0688ECBD" w14:textId="77777777" w:rsidR="000C1432" w:rsidRDefault="00000000" w:rsidP="000C1432">
            <w:pPr>
              <w:spacing w:before="60"/>
              <w:rPr>
                <w:rFonts w:ascii="Arial" w:hAnsi="Arial"/>
                <w:b/>
                <w:color w:val="FFFFFF"/>
              </w:rPr>
            </w:pPr>
            <w:r w:rsidRPr="00CD50F1">
              <w:rPr>
                <w:rFonts w:ascii="Arial" w:hAnsi="Arial"/>
                <w:b/>
                <w:color w:val="FFFFFF"/>
              </w:rPr>
              <w:t>Змінена</w:t>
            </w:r>
          </w:p>
          <w:p w14:paraId="53AFB4C3" w14:textId="3EE5876B" w:rsidR="0031240A" w:rsidRPr="00CD50F1" w:rsidRDefault="00000000" w:rsidP="000C1432">
            <w:pPr>
              <w:spacing w:before="60"/>
            </w:pPr>
            <w:r w:rsidRPr="00CD50F1">
              <w:rPr>
                <w:rFonts w:ascii="Arial" w:hAnsi="Arial"/>
                <w:b/>
                <w:color w:val="FFFFFF"/>
              </w:rPr>
              <w:t>Стан даних (2023)</w:t>
            </w:r>
          </w:p>
        </w:tc>
      </w:tr>
      <w:tr w:rsidR="0031240A" w:rsidRPr="00CD50F1" w14:paraId="09DA121A" w14:textId="77777777" w:rsidTr="005C3496">
        <w:trPr>
          <w:trHeight w:hRule="exact" w:val="744"/>
        </w:trPr>
        <w:tc>
          <w:tcPr>
            <w:tcW w:w="9297" w:type="dxa"/>
            <w:gridSpan w:val="2"/>
            <w:shd w:val="clear" w:color="auto" w:fill="D9F4FF"/>
          </w:tcPr>
          <w:p w14:paraId="6FDCEF6D" w14:textId="77777777" w:rsidR="0031240A" w:rsidRPr="00CD50F1" w:rsidRDefault="00000000" w:rsidP="005C3496">
            <w:pPr>
              <w:spacing w:before="60" w:line="278" w:lineRule="exact"/>
              <w:ind w:right="638"/>
            </w:pPr>
            <w:r w:rsidRPr="00CD50F1">
              <w:rPr>
                <w:rFonts w:ascii="Arial" w:hAnsi="Arial"/>
                <w:color w:val="000000"/>
              </w:rPr>
              <w:t>Для покращення рівноваги функціональне тренування ходьби має бути пріоритетом у повсякденній діяльності.</w:t>
            </w:r>
          </w:p>
        </w:tc>
      </w:tr>
      <w:tr w:rsidR="0031240A" w:rsidRPr="00CD50F1" w14:paraId="0ED999F7" w14:textId="77777777" w:rsidTr="005C3496">
        <w:trPr>
          <w:trHeight w:hRule="exact" w:val="408"/>
        </w:trPr>
        <w:tc>
          <w:tcPr>
            <w:tcW w:w="9297" w:type="dxa"/>
            <w:gridSpan w:val="2"/>
            <w:shd w:val="clear" w:color="auto" w:fill="FFFFFF"/>
          </w:tcPr>
          <w:p w14:paraId="0DF51955" w14:textId="77777777" w:rsidR="0031240A" w:rsidRPr="00CD50F1" w:rsidRDefault="00000000" w:rsidP="005C3496">
            <w:pPr>
              <w:spacing w:before="60"/>
            </w:pPr>
            <w:bookmarkStart w:id="41" w:name="bookmark39"/>
            <w:r w:rsidRPr="00CD50F1">
              <w:rPr>
                <w:rFonts w:ascii="Arial" w:hAnsi="Arial"/>
                <w:color w:val="000000"/>
              </w:rPr>
              <w:t>С</w:t>
            </w:r>
            <w:bookmarkEnd w:id="41"/>
            <w:r w:rsidRPr="00CD50F1">
              <w:rPr>
                <w:rFonts w:ascii="Arial" w:hAnsi="Arial"/>
                <w:color w:val="000000"/>
              </w:rPr>
              <w:t>ила консенсусу: 100,0 %</w:t>
            </w:r>
          </w:p>
        </w:tc>
      </w:tr>
    </w:tbl>
    <w:p w14:paraId="4CF4422A" w14:textId="77777777" w:rsidR="0031240A" w:rsidRPr="00CD50F1" w:rsidRDefault="00000000" w:rsidP="005C3496">
      <w:pPr>
        <w:tabs>
          <w:tab w:val="left" w:pos="821"/>
        </w:tabs>
        <w:spacing w:before="240"/>
        <w:ind w:left="115"/>
      </w:pPr>
      <w:r w:rsidRPr="00CD50F1">
        <w:rPr>
          <w:rFonts w:ascii="Arial" w:hAnsi="Arial"/>
          <w:b/>
          <w:color w:val="000000"/>
          <w:sz w:val="26"/>
        </w:rPr>
        <w:t>8.7</w:t>
      </w:r>
      <w:r w:rsidRPr="00CD50F1">
        <w:rPr>
          <w:rFonts w:ascii="Arial" w:hAnsi="Arial"/>
          <w:b/>
          <w:color w:val="000000"/>
          <w:sz w:val="26"/>
        </w:rPr>
        <w:tab/>
        <w:t>Важливість мотивації у фізичній реабілітації</w:t>
      </w:r>
    </w:p>
    <w:p w14:paraId="519B3041" w14:textId="77777777" w:rsidR="0031240A" w:rsidRPr="00CD50F1" w:rsidRDefault="00000000" w:rsidP="00925489">
      <w:pPr>
        <w:spacing w:before="72" w:line="298" w:lineRule="exact"/>
        <w:ind w:left="115"/>
        <w:rPr>
          <w:sz w:val="18"/>
          <w:szCs w:val="18"/>
        </w:rPr>
      </w:pPr>
      <w:r w:rsidRPr="00925489">
        <w:rPr>
          <w:rFonts w:ascii="Arial" w:hAnsi="Arial"/>
          <w:color w:val="000000"/>
        </w:rPr>
        <w:t>Пацієнти після інсульту часто неактивні та проводять тривалий час у сидячому положенні. Це погіршує серцеві та метаболічні параметри та впливає на фізичні та інші функції. Втручання, спрямовані на скорочення або припинення сидячого образу життя та збільшення фізичної активності після інсульту, можуть знизити</w:t>
      </w:r>
    </w:p>
    <w:p w14:paraId="49971623" w14:textId="77777777" w:rsidR="0031240A" w:rsidRPr="00925489" w:rsidRDefault="0031240A" w:rsidP="00925489">
      <w:pPr>
        <w:spacing w:before="72" w:line="298" w:lineRule="exact"/>
        <w:ind w:left="115"/>
        <w:rPr>
          <w:lang w:val="ru-RU"/>
        </w:rPr>
        <w:sectPr w:rsidR="0031240A" w:rsidRPr="00925489" w:rsidSect="005C3496">
          <w:pgSz w:w="11909" w:h="16838"/>
          <w:pgMar w:top="2011" w:right="1306" w:bottom="567" w:left="1306" w:header="720" w:footer="720" w:gutter="0"/>
          <w:cols w:space="60"/>
          <w:noEndnote/>
        </w:sectPr>
      </w:pPr>
    </w:p>
    <w:p w14:paraId="44392577" w14:textId="77777777" w:rsidR="0031240A" w:rsidRPr="00CD50F1" w:rsidRDefault="00000000" w:rsidP="00925489">
      <w:pPr>
        <w:spacing w:line="298" w:lineRule="exact"/>
        <w:ind w:left="101" w:right="230"/>
        <w:rPr>
          <w:sz w:val="18"/>
          <w:szCs w:val="18"/>
        </w:rPr>
      </w:pPr>
      <w:r w:rsidRPr="00925489">
        <w:rPr>
          <w:rFonts w:ascii="Arial" w:hAnsi="Arial"/>
          <w:color w:val="000000"/>
        </w:rPr>
        <w:t>ризик вторинних серцево-судинних явищ та смертності через певний час після інсульту (Saunders та співавт., 2021 р.).</w:t>
      </w:r>
    </w:p>
    <w:p w14:paraId="5F5F1D85" w14:textId="77777777" w:rsidR="0031240A" w:rsidRPr="00CD50F1" w:rsidRDefault="00000000" w:rsidP="00925489">
      <w:pPr>
        <w:spacing w:before="158" w:line="298" w:lineRule="exact"/>
        <w:ind w:left="101" w:right="230"/>
        <w:rPr>
          <w:sz w:val="18"/>
          <w:szCs w:val="18"/>
        </w:rPr>
      </w:pPr>
      <w:r w:rsidRPr="00925489">
        <w:rPr>
          <w:rFonts w:ascii="Arial" w:hAnsi="Arial"/>
          <w:color w:val="000000"/>
        </w:rPr>
        <w:t>За допомогою мотивації можна підвищити ефективність обох методів лікування за допомогою пристроїв та стандартних методів лікування. Наприклад, щоденний зворотний зв’язок щодо швидкості ходьби під час лікування підвищує його ефективність (Dobkin та співавт., 2010 р.). Існують також обнадійливі результати щодо застосування механізмів зворотного зв’язку на основі віртуальної реальності (Laver та співавт., 2017 р.). Однак, особливо при технології віртуальної реальності, застосовуються різні візуалізації руху, що також мають різні ефекти лікування (Ferreira dos Santos та співавт., 2016 р.; de Keersmaeker та співавт., 2019 р.). Для цього необхідні подальші спеціальні дослідження.</w:t>
      </w:r>
    </w:p>
    <w:p w14:paraId="5EFC689B" w14:textId="77777777" w:rsidR="0031240A" w:rsidRPr="00CD50F1" w:rsidRDefault="00000000" w:rsidP="00925489">
      <w:pPr>
        <w:spacing w:before="154" w:line="298" w:lineRule="exact"/>
        <w:ind w:left="101" w:right="230"/>
        <w:rPr>
          <w:sz w:val="18"/>
          <w:szCs w:val="18"/>
        </w:rPr>
      </w:pPr>
      <w:r w:rsidRPr="00925489">
        <w:rPr>
          <w:rFonts w:ascii="Arial" w:hAnsi="Arial"/>
          <w:color w:val="000000"/>
        </w:rPr>
        <w:t>Хоча наразі існують вагомі докази на користь багатьох із зазначених тверджень, послідовне впровадження отриманих рекомендацій все ще є недостатнім (Scheffler та співавт., 2022 р.). Тому у майбутні керівництва також необхідно включати концепції послідовного впровадження та концепції забезпечення якості.</w:t>
      </w:r>
    </w:p>
    <w:p w14:paraId="1445F4BA" w14:textId="77777777" w:rsidR="0031240A" w:rsidRPr="00CD50F1" w:rsidRDefault="0031240A" w:rsidP="00D46F69">
      <w:pPr>
        <w:spacing w:after="216" w:line="1" w:lineRule="exact"/>
        <w:rPr>
          <w:rFonts w:ascii="Arial" w:hAnsi="Arial" w:cs="Arial"/>
          <w:sz w:val="2"/>
          <w:szCs w:val="2"/>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44"/>
        <w:gridCol w:w="3139"/>
      </w:tblGrid>
      <w:tr w:rsidR="0031240A" w:rsidRPr="00CD50F1" w14:paraId="6EC444C0" w14:textId="77777777" w:rsidTr="005C3496">
        <w:trPr>
          <w:trHeight w:hRule="exact" w:val="725"/>
        </w:trPr>
        <w:tc>
          <w:tcPr>
            <w:tcW w:w="6144" w:type="dxa"/>
            <w:shd w:val="clear" w:color="auto" w:fill="00A1E3"/>
          </w:tcPr>
          <w:p w14:paraId="5ACA450E" w14:textId="77777777" w:rsidR="0031240A" w:rsidRPr="00CD50F1" w:rsidRDefault="00000000" w:rsidP="005C3496">
            <w:pPr>
              <w:spacing w:before="60"/>
            </w:pPr>
            <w:r w:rsidRPr="00CD50F1">
              <w:rPr>
                <w:rFonts w:ascii="Arial" w:hAnsi="Arial"/>
                <w:b/>
                <w:color w:val="FFFFFF"/>
              </w:rPr>
              <w:t>Рекомендація</w:t>
            </w:r>
          </w:p>
        </w:tc>
        <w:tc>
          <w:tcPr>
            <w:tcW w:w="3139" w:type="dxa"/>
            <w:shd w:val="clear" w:color="auto" w:fill="00A1E3"/>
          </w:tcPr>
          <w:p w14:paraId="1CC820DA" w14:textId="77777777" w:rsidR="0031240A" w:rsidRPr="00CD50F1" w:rsidRDefault="00000000" w:rsidP="005C3496">
            <w:pPr>
              <w:spacing w:before="60"/>
            </w:pPr>
            <w:r w:rsidRPr="00CD50F1">
              <w:rPr>
                <w:rFonts w:ascii="Arial" w:hAnsi="Arial"/>
                <w:b/>
                <w:color w:val="FFFFFF"/>
              </w:rPr>
              <w:t>Нова</w:t>
            </w:r>
          </w:p>
          <w:p w14:paraId="44A0FADA" w14:textId="77777777" w:rsidR="0031240A" w:rsidRPr="00CD50F1" w:rsidRDefault="00000000" w:rsidP="005C3496">
            <w:pPr>
              <w:spacing w:before="60"/>
            </w:pPr>
            <w:r w:rsidRPr="00CD50F1">
              <w:rPr>
                <w:rFonts w:ascii="Arial" w:hAnsi="Arial"/>
                <w:b/>
                <w:color w:val="FFFFFF"/>
              </w:rPr>
              <w:t>Стан даних (2023)</w:t>
            </w:r>
          </w:p>
        </w:tc>
      </w:tr>
      <w:tr w:rsidR="0031240A" w:rsidRPr="00CD50F1" w14:paraId="43D89AC5" w14:textId="77777777" w:rsidTr="005C3496">
        <w:trPr>
          <w:trHeight w:hRule="exact" w:val="744"/>
        </w:trPr>
        <w:tc>
          <w:tcPr>
            <w:tcW w:w="9283" w:type="dxa"/>
            <w:gridSpan w:val="2"/>
            <w:shd w:val="clear" w:color="auto" w:fill="D9F4FF"/>
          </w:tcPr>
          <w:p w14:paraId="7A8E657E" w14:textId="77777777" w:rsidR="0031240A" w:rsidRPr="00CD50F1" w:rsidRDefault="00000000" w:rsidP="005C3496">
            <w:pPr>
              <w:spacing w:before="60" w:line="278" w:lineRule="exact"/>
              <w:ind w:right="91"/>
            </w:pPr>
            <w:r w:rsidRPr="00CD50F1">
              <w:rPr>
                <w:rFonts w:ascii="Arial" w:hAnsi="Arial"/>
                <w:color w:val="000000"/>
              </w:rPr>
              <w:t>Зворотній зв'язок про досягнуті зміни може застосовуватись для підвищення мотивації та ефективності тренування.</w:t>
            </w:r>
          </w:p>
        </w:tc>
      </w:tr>
      <w:tr w:rsidR="0031240A" w:rsidRPr="00CD50F1" w14:paraId="568669A9" w14:textId="77777777" w:rsidTr="005C3496">
        <w:trPr>
          <w:trHeight w:hRule="exact" w:val="408"/>
        </w:trPr>
        <w:tc>
          <w:tcPr>
            <w:tcW w:w="9283" w:type="dxa"/>
            <w:gridSpan w:val="2"/>
            <w:shd w:val="clear" w:color="auto" w:fill="FFFFFF"/>
          </w:tcPr>
          <w:p w14:paraId="67B6451D" w14:textId="77777777" w:rsidR="0031240A" w:rsidRPr="00CD50F1" w:rsidRDefault="00000000" w:rsidP="005C3496">
            <w:pPr>
              <w:spacing w:before="60"/>
            </w:pPr>
            <w:r w:rsidRPr="00CD50F1">
              <w:rPr>
                <w:rFonts w:ascii="Arial" w:hAnsi="Arial"/>
                <w:color w:val="000000"/>
              </w:rPr>
              <w:t>Сила консенсусу: 100,0 %</w:t>
            </w:r>
          </w:p>
        </w:tc>
      </w:tr>
    </w:tbl>
    <w:p w14:paraId="7D906975" w14:textId="77777777" w:rsidR="0031240A" w:rsidRPr="00CD50F1" w:rsidRDefault="0031240A" w:rsidP="00D46F69">
      <w:pPr>
        <w:sectPr w:rsidR="0031240A" w:rsidRPr="00CD50F1" w:rsidSect="005C3496">
          <w:pgSz w:w="11909" w:h="16838"/>
          <w:pgMar w:top="1934" w:right="1306" w:bottom="6238" w:left="1320" w:header="720" w:footer="720" w:gutter="0"/>
          <w:cols w:space="60"/>
          <w:noEndnote/>
        </w:sectPr>
      </w:pPr>
    </w:p>
    <w:p w14:paraId="282AB161" w14:textId="77777777" w:rsidR="0031240A" w:rsidRPr="00CD50F1" w:rsidRDefault="00000000" w:rsidP="00D46F69">
      <w:bookmarkStart w:id="42" w:name="bookmark41"/>
      <w:r w:rsidRPr="00CD50F1">
        <w:rPr>
          <w:rFonts w:ascii="Arial" w:hAnsi="Arial"/>
          <w:b/>
          <w:color w:val="000000"/>
          <w:sz w:val="30"/>
        </w:rPr>
        <w:t>С</w:t>
      </w:r>
      <w:bookmarkEnd w:id="42"/>
      <w:r w:rsidRPr="00CD50F1">
        <w:rPr>
          <w:rFonts w:ascii="Arial" w:hAnsi="Arial"/>
          <w:b/>
          <w:color w:val="000000"/>
          <w:sz w:val="30"/>
        </w:rPr>
        <w:t>писок літератури</w:t>
      </w:r>
    </w:p>
    <w:p w14:paraId="08E3A418" w14:textId="77777777" w:rsidR="0031240A" w:rsidRPr="00925489" w:rsidRDefault="00000000" w:rsidP="00925489">
      <w:pPr>
        <w:numPr>
          <w:ilvl w:val="0"/>
          <w:numId w:val="42"/>
        </w:numPr>
        <w:tabs>
          <w:tab w:val="left" w:pos="720"/>
        </w:tabs>
        <w:spacing w:before="82" w:line="298" w:lineRule="exact"/>
        <w:ind w:left="720" w:hanging="360"/>
        <w:rPr>
          <w:rFonts w:ascii="Arial" w:hAnsi="Arial" w:cs="Arial"/>
          <w:color w:val="000000"/>
        </w:rPr>
      </w:pPr>
      <w:r w:rsidRPr="00925489">
        <w:rPr>
          <w:rFonts w:ascii="Arial" w:hAnsi="Arial"/>
          <w:color w:val="000000"/>
        </w:rPr>
        <w:t xml:space="preserve">Andreu-Caravaca L, Ramos-Campo </w:t>
      </w:r>
      <w:r w:rsidRPr="00925489">
        <w:rPr>
          <w:rFonts w:ascii="Arial" w:hAnsi="Arial"/>
          <w:color w:val="000000"/>
          <w:lang w:val="pt-BR"/>
        </w:rPr>
        <w:t xml:space="preserve">DJ, </w:t>
      </w:r>
      <w:r w:rsidRPr="00925489">
        <w:rPr>
          <w:rFonts w:ascii="Arial" w:hAnsi="Arial"/>
          <w:color w:val="000000"/>
        </w:rPr>
        <w:t xml:space="preserve">Chung LH, Rubio-Arias JÁ (2021). </w:t>
      </w:r>
      <w:r w:rsidRPr="00925489">
        <w:rPr>
          <w:rFonts w:ascii="Arial" w:hAnsi="Arial"/>
          <w:color w:val="000000"/>
          <w:lang w:val="en-US"/>
        </w:rPr>
        <w:t>Dosage and effectiveness of aerobic training on cardiorespiratory fitness, functional capacity, balance, and fatigue in people with Multiple Sclerosis: A systematic review and meta-analysis. Archives of Physical Medicine and Rehabilitation, 102, 1826-1839.</w:t>
      </w:r>
    </w:p>
    <w:p w14:paraId="201AD5A2" w14:textId="77777777" w:rsidR="0031240A" w:rsidRPr="00925489" w:rsidRDefault="00000000" w:rsidP="00925489">
      <w:pPr>
        <w:numPr>
          <w:ilvl w:val="0"/>
          <w:numId w:val="42"/>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en-US"/>
        </w:rPr>
        <w:t>Bizovicar N, Matjacić Z, Stanonik I, Goljar N (2017) Overground gait training using a motorized assistive device in patients with severe disabilities after stroke. International Journal of Rehabilitation Research, 40, 46–52.</w:t>
      </w:r>
    </w:p>
    <w:p w14:paraId="40826212" w14:textId="77777777" w:rsidR="0031240A" w:rsidRPr="00925489" w:rsidRDefault="00000000" w:rsidP="00925489">
      <w:pPr>
        <w:numPr>
          <w:ilvl w:val="0"/>
          <w:numId w:val="42"/>
        </w:numPr>
        <w:tabs>
          <w:tab w:val="left" w:pos="720"/>
        </w:tabs>
        <w:spacing w:before="197" w:line="298" w:lineRule="exact"/>
        <w:ind w:left="720" w:right="619" w:hanging="360"/>
        <w:jc w:val="both"/>
        <w:rPr>
          <w:rFonts w:ascii="Arial" w:hAnsi="Arial" w:cs="Arial"/>
          <w:color w:val="000000"/>
        </w:rPr>
      </w:pPr>
      <w:r w:rsidRPr="00925489">
        <w:rPr>
          <w:rFonts w:ascii="Arial" w:hAnsi="Arial"/>
          <w:color w:val="000000"/>
          <w:lang w:val="en-US"/>
        </w:rPr>
        <w:t>Carroll LM, Morris ME, O’Connor WT, Clifford AM (2020) Is aquatic therapy optimally prescribed for Parkinson’s disease? A systematic review and meta-analysis. Journal of Parkinson's Disease, 10, 59-76.</w:t>
      </w:r>
    </w:p>
    <w:p w14:paraId="64F92B8C" w14:textId="77777777" w:rsidR="0031240A" w:rsidRPr="00925489" w:rsidRDefault="00000000" w:rsidP="00925489">
      <w:pPr>
        <w:numPr>
          <w:ilvl w:val="0"/>
          <w:numId w:val="4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De</w:t>
      </w:r>
      <w:r w:rsidRPr="00925489">
        <w:rPr>
          <w:rFonts w:ascii="Arial" w:hAnsi="Arial"/>
          <w:color w:val="000000"/>
        </w:rPr>
        <w:t xml:space="preserve"> </w:t>
      </w:r>
      <w:r w:rsidRPr="00925489">
        <w:rPr>
          <w:rFonts w:ascii="Arial" w:hAnsi="Arial"/>
          <w:color w:val="000000"/>
          <w:lang w:val="en-US"/>
        </w:rPr>
        <w:t>Keersmaecker</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Lefeber</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Geys</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Jespers</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Kerckhofs</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Swinnen</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(2019) </w:t>
      </w:r>
      <w:r w:rsidRPr="00925489">
        <w:rPr>
          <w:rFonts w:ascii="Arial" w:hAnsi="Arial"/>
          <w:color w:val="000000"/>
          <w:lang w:val="en-US"/>
        </w:rPr>
        <w:t>Virtual</w:t>
      </w:r>
      <w:r w:rsidRPr="00925489">
        <w:rPr>
          <w:rFonts w:ascii="Arial" w:hAnsi="Arial"/>
          <w:color w:val="000000"/>
        </w:rPr>
        <w:t xml:space="preserve"> </w:t>
      </w:r>
      <w:r w:rsidRPr="00925489">
        <w:rPr>
          <w:rFonts w:ascii="Arial" w:hAnsi="Arial"/>
          <w:color w:val="000000"/>
          <w:lang w:val="en-US"/>
        </w:rPr>
        <w:t>reality</w:t>
      </w:r>
      <w:r w:rsidRPr="00925489">
        <w:rPr>
          <w:rFonts w:ascii="Arial" w:hAnsi="Arial"/>
          <w:color w:val="000000"/>
        </w:rPr>
        <w:t xml:space="preserve"> </w:t>
      </w:r>
      <w:r w:rsidRPr="00925489">
        <w:rPr>
          <w:rFonts w:ascii="Arial" w:hAnsi="Arial"/>
          <w:color w:val="000000"/>
          <w:lang w:val="en-US"/>
        </w:rPr>
        <w:t>during</w:t>
      </w:r>
      <w:r w:rsidRPr="00925489">
        <w:rPr>
          <w:rFonts w:ascii="Arial" w:hAnsi="Arial"/>
          <w:color w:val="000000"/>
        </w:rPr>
        <w:t xml:space="preserve"> </w:t>
      </w:r>
      <w:r w:rsidRPr="00925489">
        <w:rPr>
          <w:rFonts w:ascii="Arial" w:hAnsi="Arial"/>
          <w:color w:val="000000"/>
          <w:lang w:val="en-US"/>
        </w:rPr>
        <w:t>gait</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does</w:t>
      </w:r>
      <w:r w:rsidRPr="00925489">
        <w:rPr>
          <w:rFonts w:ascii="Arial" w:hAnsi="Arial"/>
          <w:color w:val="000000"/>
        </w:rPr>
        <w:t xml:space="preserve"> </w:t>
      </w:r>
      <w:r w:rsidRPr="00925489">
        <w:rPr>
          <w:rFonts w:ascii="Arial" w:hAnsi="Arial"/>
          <w:color w:val="000000"/>
          <w:lang w:val="en-US"/>
        </w:rPr>
        <w:t>it</w:t>
      </w:r>
      <w:r w:rsidRPr="00925489">
        <w:rPr>
          <w:rFonts w:ascii="Arial" w:hAnsi="Arial"/>
          <w:color w:val="000000"/>
        </w:rPr>
        <w:t xml:space="preserve"> </w:t>
      </w:r>
      <w:r w:rsidRPr="00925489">
        <w:rPr>
          <w:rFonts w:ascii="Arial" w:hAnsi="Arial"/>
          <w:color w:val="000000"/>
          <w:lang w:val="en-US"/>
        </w:rPr>
        <w:t>improve</w:t>
      </w:r>
      <w:r w:rsidRPr="00925489">
        <w:rPr>
          <w:rFonts w:ascii="Arial" w:hAnsi="Arial"/>
          <w:color w:val="000000"/>
        </w:rPr>
        <w:t xml:space="preserve"> </w:t>
      </w:r>
      <w:r w:rsidRPr="00925489">
        <w:rPr>
          <w:rFonts w:ascii="Arial" w:hAnsi="Arial"/>
          <w:color w:val="000000"/>
          <w:lang w:val="en-US"/>
        </w:rPr>
        <w:t>gait</w:t>
      </w:r>
      <w:r w:rsidRPr="00925489">
        <w:rPr>
          <w:rFonts w:ascii="Arial" w:hAnsi="Arial"/>
          <w:color w:val="000000"/>
        </w:rPr>
        <w:t xml:space="preserve"> </w:t>
      </w:r>
      <w:r w:rsidRPr="00925489">
        <w:rPr>
          <w:rFonts w:ascii="Arial" w:hAnsi="Arial"/>
          <w:color w:val="000000"/>
          <w:lang w:val="en-US"/>
        </w:rPr>
        <w:t>function</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persons</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central</w:t>
      </w:r>
      <w:r w:rsidRPr="00925489">
        <w:rPr>
          <w:rFonts w:ascii="Arial" w:hAnsi="Arial"/>
          <w:color w:val="000000"/>
        </w:rPr>
        <w:t xml:space="preserve"> </w:t>
      </w:r>
      <w:r w:rsidRPr="00925489">
        <w:rPr>
          <w:rFonts w:ascii="Arial" w:hAnsi="Arial"/>
          <w:color w:val="000000"/>
          <w:lang w:val="en-US"/>
        </w:rPr>
        <w:t>nervous</w:t>
      </w:r>
      <w:r w:rsidRPr="00925489">
        <w:rPr>
          <w:rFonts w:ascii="Arial" w:hAnsi="Arial"/>
          <w:color w:val="000000"/>
        </w:rPr>
        <w:t xml:space="preserve"> </w:t>
      </w:r>
      <w:r w:rsidRPr="00925489">
        <w:rPr>
          <w:rFonts w:ascii="Arial" w:hAnsi="Arial"/>
          <w:color w:val="000000"/>
          <w:lang w:val="en-US"/>
        </w:rPr>
        <w:t>system</w:t>
      </w:r>
      <w:r w:rsidRPr="00925489">
        <w:rPr>
          <w:rFonts w:ascii="Arial" w:hAnsi="Arial"/>
          <w:color w:val="000000"/>
        </w:rPr>
        <w:t xml:space="preserve"> </w:t>
      </w:r>
      <w:r w:rsidRPr="00925489">
        <w:rPr>
          <w:rFonts w:ascii="Arial" w:hAnsi="Arial"/>
          <w:color w:val="000000"/>
          <w:lang w:val="en-US"/>
        </w:rPr>
        <w:t>movement</w:t>
      </w:r>
      <w:r w:rsidRPr="00925489">
        <w:rPr>
          <w:rFonts w:ascii="Arial" w:hAnsi="Arial"/>
          <w:color w:val="000000"/>
        </w:rPr>
        <w:t xml:space="preserve"> </w:t>
      </w:r>
      <w:r w:rsidRPr="00925489">
        <w:rPr>
          <w:rFonts w:ascii="Arial" w:hAnsi="Arial"/>
          <w:color w:val="000000"/>
          <w:lang w:val="en-US"/>
        </w:rPr>
        <w:t>disorders</w:t>
      </w:r>
      <w:r w:rsidRPr="00925489">
        <w:rPr>
          <w:rFonts w:ascii="Arial" w:hAnsi="Arial"/>
          <w:color w:val="000000"/>
        </w:rPr>
        <w:t xml:space="preserve">? </w:t>
      </w:r>
      <w:r w:rsidRPr="00925489">
        <w:rPr>
          <w:rFonts w:ascii="Arial" w:hAnsi="Arial"/>
          <w:color w:val="000000"/>
          <w:lang w:val="en-US"/>
        </w:rPr>
        <w:t>A systematic review and meta-analysis. NeuroRehabilitation, 44, 43-66. doi: 10.3233/NRE-182551. PMID: 30814368.</w:t>
      </w:r>
    </w:p>
    <w:p w14:paraId="46087FFD" w14:textId="77777777" w:rsidR="0031240A" w:rsidRPr="00925489" w:rsidRDefault="00000000" w:rsidP="00925489">
      <w:pPr>
        <w:numPr>
          <w:ilvl w:val="0"/>
          <w:numId w:val="4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Dobkin</w:t>
      </w:r>
      <w:r w:rsidRPr="00925489">
        <w:rPr>
          <w:rFonts w:ascii="Arial" w:hAnsi="Arial"/>
          <w:color w:val="000000"/>
        </w:rPr>
        <w:t xml:space="preserve"> </w:t>
      </w:r>
      <w:r w:rsidRPr="00925489">
        <w:rPr>
          <w:rFonts w:ascii="Arial" w:hAnsi="Arial"/>
          <w:color w:val="000000"/>
          <w:lang w:val="en-US"/>
        </w:rPr>
        <w:t>BH</w:t>
      </w:r>
      <w:r w:rsidRPr="00925489">
        <w:rPr>
          <w:rFonts w:ascii="Arial" w:hAnsi="Arial"/>
          <w:color w:val="000000"/>
        </w:rPr>
        <w:t xml:space="preserve">, </w:t>
      </w:r>
      <w:r w:rsidRPr="00925489">
        <w:rPr>
          <w:rFonts w:ascii="Arial" w:hAnsi="Arial"/>
          <w:color w:val="000000"/>
          <w:lang w:val="de-DE"/>
        </w:rPr>
        <w:t>Plummer</w:t>
      </w:r>
      <w:r w:rsidRPr="00925489">
        <w:rPr>
          <w:rFonts w:ascii="Arial" w:hAnsi="Arial"/>
          <w:color w:val="000000"/>
        </w:rPr>
        <w:t>-</w:t>
      </w:r>
      <w:r w:rsidRPr="00925489">
        <w:rPr>
          <w:rFonts w:ascii="Arial" w:hAnsi="Arial"/>
          <w:color w:val="000000"/>
          <w:lang w:val="en-US"/>
        </w:rPr>
        <w:t>D</w:t>
      </w:r>
      <w:r w:rsidRPr="00925489">
        <w:rPr>
          <w:rFonts w:ascii="Arial" w:hAnsi="Arial"/>
          <w:color w:val="000000"/>
        </w:rPr>
        <w:t>’</w:t>
      </w:r>
      <w:r w:rsidRPr="00925489">
        <w:rPr>
          <w:rFonts w:ascii="Arial" w:hAnsi="Arial"/>
          <w:color w:val="000000"/>
          <w:lang w:val="en-US"/>
        </w:rPr>
        <w:t>Amato</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Elashoff</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SIRROWS</w:t>
      </w:r>
      <w:r w:rsidRPr="00925489">
        <w:rPr>
          <w:rFonts w:ascii="Arial" w:hAnsi="Arial"/>
          <w:color w:val="000000"/>
        </w:rPr>
        <w:t xml:space="preserve"> </w:t>
      </w:r>
      <w:r w:rsidRPr="00925489">
        <w:rPr>
          <w:rFonts w:ascii="Arial" w:hAnsi="Arial"/>
          <w:color w:val="000000"/>
          <w:lang w:val="en-US"/>
        </w:rPr>
        <w:t>Group</w:t>
      </w:r>
      <w:r w:rsidRPr="00925489">
        <w:rPr>
          <w:rFonts w:ascii="Arial" w:hAnsi="Arial"/>
          <w:color w:val="000000"/>
        </w:rPr>
        <w:t xml:space="preserve"> (2010) </w:t>
      </w:r>
      <w:r w:rsidRPr="00925489">
        <w:rPr>
          <w:rFonts w:ascii="Arial" w:hAnsi="Arial"/>
          <w:color w:val="000000"/>
          <w:lang w:val="en-US"/>
        </w:rPr>
        <w:t>International</w:t>
      </w:r>
      <w:r w:rsidRPr="00925489">
        <w:rPr>
          <w:rFonts w:ascii="Arial" w:hAnsi="Arial"/>
          <w:color w:val="000000"/>
        </w:rPr>
        <w:t xml:space="preserve"> </w:t>
      </w:r>
      <w:r w:rsidRPr="00925489">
        <w:rPr>
          <w:rFonts w:ascii="Arial" w:hAnsi="Arial"/>
          <w:color w:val="000000"/>
          <w:lang w:val="en-US"/>
        </w:rPr>
        <w:t>randomized</w:t>
      </w:r>
      <w:r w:rsidRPr="00925489">
        <w:rPr>
          <w:rFonts w:ascii="Arial" w:hAnsi="Arial"/>
          <w:color w:val="000000"/>
        </w:rPr>
        <w:t xml:space="preserve"> </w:t>
      </w:r>
      <w:r w:rsidRPr="00925489">
        <w:rPr>
          <w:rFonts w:ascii="Arial" w:hAnsi="Arial"/>
          <w:color w:val="000000"/>
          <w:lang w:val="en-US"/>
        </w:rPr>
        <w:t>clinical</w:t>
      </w:r>
      <w:r w:rsidRPr="00925489">
        <w:rPr>
          <w:rFonts w:ascii="Arial" w:hAnsi="Arial"/>
          <w:color w:val="000000"/>
        </w:rPr>
        <w:t xml:space="preserve"> </w:t>
      </w:r>
      <w:r w:rsidRPr="00925489">
        <w:rPr>
          <w:rFonts w:ascii="Arial" w:hAnsi="Arial"/>
          <w:color w:val="000000"/>
          <w:lang w:val="en-US"/>
        </w:rPr>
        <w:t>trial</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de-DE"/>
        </w:rPr>
        <w:t>inpatient</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reinforcement</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walking</w:t>
      </w:r>
      <w:r w:rsidRPr="00925489">
        <w:rPr>
          <w:rFonts w:ascii="Arial" w:hAnsi="Arial"/>
          <w:color w:val="000000"/>
        </w:rPr>
        <w:t xml:space="preserve"> </w:t>
      </w:r>
      <w:r w:rsidRPr="00925489">
        <w:rPr>
          <w:rFonts w:ascii="Arial" w:hAnsi="Arial"/>
          <w:color w:val="000000"/>
          <w:lang w:val="en-US"/>
        </w:rPr>
        <w:t>speed</w:t>
      </w:r>
      <w:r w:rsidRPr="00925489">
        <w:rPr>
          <w:rFonts w:ascii="Arial" w:hAnsi="Arial"/>
          <w:color w:val="000000"/>
        </w:rPr>
        <w:t xml:space="preserve"> (</w:t>
      </w:r>
      <w:r w:rsidRPr="00925489">
        <w:rPr>
          <w:rFonts w:ascii="Arial" w:hAnsi="Arial"/>
          <w:color w:val="000000"/>
          <w:lang w:val="en-US"/>
        </w:rPr>
        <w:t>SIRROWS</w:t>
      </w:r>
      <w:r w:rsidRPr="00925489">
        <w:rPr>
          <w:rFonts w:ascii="Arial" w:hAnsi="Arial"/>
          <w:color w:val="000000"/>
        </w:rPr>
        <w:t xml:space="preserve">), </w:t>
      </w:r>
      <w:r w:rsidRPr="00925489">
        <w:rPr>
          <w:rFonts w:ascii="Arial" w:hAnsi="Arial"/>
          <w:color w:val="000000"/>
          <w:lang w:val="en-US"/>
        </w:rPr>
        <w:t>improves</w:t>
      </w:r>
      <w:r w:rsidRPr="00925489">
        <w:rPr>
          <w:rFonts w:ascii="Arial" w:hAnsi="Arial"/>
          <w:color w:val="000000"/>
        </w:rPr>
        <w:t xml:space="preserve"> </w:t>
      </w:r>
      <w:r w:rsidRPr="00925489">
        <w:rPr>
          <w:rFonts w:ascii="Arial" w:hAnsi="Arial"/>
          <w:color w:val="000000"/>
          <w:lang w:val="en-US"/>
        </w:rPr>
        <w:t>outcomes</w:t>
      </w:r>
      <w:r w:rsidRPr="00925489">
        <w:rPr>
          <w:rFonts w:ascii="Arial" w:hAnsi="Arial"/>
          <w:color w:val="000000"/>
        </w:rPr>
        <w:t xml:space="preserve">. </w:t>
      </w:r>
      <w:r w:rsidRPr="00925489">
        <w:rPr>
          <w:rFonts w:ascii="Arial" w:hAnsi="Arial"/>
          <w:color w:val="000000"/>
          <w:lang w:val="en-US"/>
        </w:rPr>
        <w:t>Neurorehabil. Neural Repair, 24, 235–242.</w:t>
      </w:r>
    </w:p>
    <w:p w14:paraId="4F22D67D" w14:textId="77777777" w:rsidR="0031240A" w:rsidRPr="00CD50F1" w:rsidRDefault="00000000" w:rsidP="00D46F69">
      <w:pPr>
        <w:numPr>
          <w:ilvl w:val="0"/>
          <w:numId w:val="42"/>
        </w:numPr>
        <w:tabs>
          <w:tab w:val="left" w:pos="720"/>
        </w:tabs>
        <w:spacing w:before="187" w:line="326" w:lineRule="exact"/>
        <w:ind w:left="720" w:right="230" w:hanging="360"/>
        <w:rPr>
          <w:rFonts w:ascii="Arial" w:hAnsi="Arial" w:cs="Arial"/>
          <w:color w:val="000000"/>
        </w:rPr>
      </w:pPr>
      <w:r w:rsidRPr="00CD50F1">
        <w:rPr>
          <w:rFonts w:ascii="Arial" w:hAnsi="Arial"/>
          <w:color w:val="000000"/>
          <w:lang w:val="de-DE"/>
        </w:rPr>
        <w:t>Dohle</w:t>
      </w:r>
      <w:r w:rsidRPr="00CD50F1">
        <w:rPr>
          <w:rFonts w:ascii="Arial" w:hAnsi="Arial"/>
          <w:color w:val="000000"/>
        </w:rPr>
        <w:t xml:space="preserve"> </w:t>
      </w:r>
      <w:r w:rsidRPr="00CD50F1">
        <w:rPr>
          <w:rFonts w:ascii="Arial" w:hAnsi="Arial"/>
          <w:color w:val="000000"/>
          <w:lang w:val="de-DE"/>
        </w:rPr>
        <w:t>C</w:t>
      </w:r>
      <w:r w:rsidRPr="00CD50F1">
        <w:rPr>
          <w:rFonts w:ascii="Arial" w:hAnsi="Arial"/>
          <w:color w:val="000000"/>
        </w:rPr>
        <w:t xml:space="preserve">, </w:t>
      </w:r>
      <w:r w:rsidRPr="00CD50F1">
        <w:rPr>
          <w:rFonts w:ascii="Arial" w:hAnsi="Arial"/>
          <w:color w:val="000000"/>
          <w:lang w:val="en-US"/>
        </w:rPr>
        <w:t>Tholen</w:t>
      </w:r>
      <w:r w:rsidRPr="00CD50F1">
        <w:rPr>
          <w:rFonts w:ascii="Arial" w:hAnsi="Arial"/>
          <w:color w:val="000000"/>
        </w:rPr>
        <w:t xml:space="preserve"> </w:t>
      </w:r>
      <w:r w:rsidRPr="00CD50F1">
        <w:rPr>
          <w:rFonts w:ascii="Arial" w:hAnsi="Arial"/>
          <w:color w:val="000000"/>
          <w:lang w:val="de-DE"/>
        </w:rPr>
        <w:t>R</w:t>
      </w:r>
      <w:r w:rsidRPr="00CD50F1">
        <w:rPr>
          <w:rFonts w:ascii="Arial" w:hAnsi="Arial"/>
          <w:color w:val="000000"/>
        </w:rPr>
        <w:t xml:space="preserve">, </w:t>
      </w:r>
      <w:r w:rsidRPr="00CD50F1">
        <w:rPr>
          <w:rFonts w:ascii="Arial" w:hAnsi="Arial"/>
          <w:color w:val="000000"/>
          <w:lang w:val="en-US"/>
        </w:rPr>
        <w:t>Wittenberg</w:t>
      </w:r>
      <w:r w:rsidRPr="00CD50F1">
        <w:rPr>
          <w:rFonts w:ascii="Arial" w:hAnsi="Arial"/>
          <w:color w:val="000000"/>
        </w:rPr>
        <w:t xml:space="preserve"> </w:t>
      </w:r>
      <w:r w:rsidRPr="00CD50F1">
        <w:rPr>
          <w:rFonts w:ascii="Arial" w:hAnsi="Arial"/>
          <w:color w:val="000000"/>
          <w:lang w:val="de-DE"/>
        </w:rPr>
        <w:t>H</w:t>
      </w:r>
      <w:r w:rsidRPr="00CD50F1">
        <w:rPr>
          <w:rFonts w:ascii="Arial" w:hAnsi="Arial"/>
          <w:color w:val="000000"/>
        </w:rPr>
        <w:t xml:space="preserve">, </w:t>
      </w:r>
      <w:r w:rsidRPr="00CD50F1">
        <w:rPr>
          <w:rFonts w:ascii="Arial" w:hAnsi="Arial"/>
          <w:color w:val="000000"/>
          <w:lang w:val="de-DE"/>
        </w:rPr>
        <w:t>Quintern</w:t>
      </w:r>
      <w:r w:rsidRPr="00CD50F1">
        <w:rPr>
          <w:rFonts w:ascii="Arial" w:hAnsi="Arial"/>
          <w:color w:val="000000"/>
        </w:rPr>
        <w:t xml:space="preserve"> </w:t>
      </w:r>
      <w:r w:rsidRPr="00CD50F1">
        <w:rPr>
          <w:rFonts w:ascii="Arial" w:hAnsi="Arial"/>
          <w:color w:val="000000"/>
          <w:lang w:val="en-US"/>
        </w:rPr>
        <w:t>J</w:t>
      </w:r>
      <w:r w:rsidRPr="00CD50F1">
        <w:rPr>
          <w:rFonts w:ascii="Arial" w:hAnsi="Arial"/>
          <w:color w:val="000000"/>
        </w:rPr>
        <w:t xml:space="preserve">, </w:t>
      </w:r>
      <w:r w:rsidRPr="00CD50F1">
        <w:rPr>
          <w:rFonts w:ascii="Arial" w:hAnsi="Arial"/>
          <w:color w:val="000000"/>
          <w:lang w:val="de-DE"/>
        </w:rPr>
        <w:t>Saal</w:t>
      </w:r>
      <w:r w:rsidRPr="00CD50F1">
        <w:rPr>
          <w:rFonts w:ascii="Arial" w:hAnsi="Arial"/>
          <w:color w:val="000000"/>
        </w:rPr>
        <w:t xml:space="preserve"> </w:t>
      </w:r>
      <w:r w:rsidRPr="00CD50F1">
        <w:rPr>
          <w:rFonts w:ascii="Arial" w:hAnsi="Arial"/>
          <w:color w:val="000000"/>
          <w:lang w:val="de-DE"/>
        </w:rPr>
        <w:t>S</w:t>
      </w:r>
      <w:r w:rsidRPr="00CD50F1">
        <w:rPr>
          <w:rFonts w:ascii="Arial" w:hAnsi="Arial"/>
          <w:color w:val="000000"/>
        </w:rPr>
        <w:t xml:space="preserve">, </w:t>
      </w:r>
      <w:r w:rsidRPr="00CD50F1">
        <w:rPr>
          <w:rFonts w:ascii="Arial" w:hAnsi="Arial"/>
          <w:color w:val="000000"/>
          <w:lang w:val="de-DE"/>
        </w:rPr>
        <w:t>Stephan</w:t>
      </w:r>
      <w:r w:rsidRPr="00CD50F1">
        <w:rPr>
          <w:rFonts w:ascii="Arial" w:hAnsi="Arial"/>
          <w:color w:val="000000"/>
        </w:rPr>
        <w:t xml:space="preserve"> </w:t>
      </w:r>
      <w:r w:rsidRPr="00CD50F1">
        <w:rPr>
          <w:rFonts w:ascii="Arial" w:hAnsi="Arial"/>
          <w:color w:val="000000"/>
          <w:lang w:val="en-US"/>
        </w:rPr>
        <w:t>KM</w:t>
      </w:r>
      <w:r w:rsidRPr="00CD50F1">
        <w:rPr>
          <w:rFonts w:ascii="Arial" w:hAnsi="Arial"/>
          <w:color w:val="000000"/>
        </w:rPr>
        <w:t xml:space="preserve"> (2016) </w:t>
      </w:r>
      <w:r w:rsidRPr="00CD50F1">
        <w:rPr>
          <w:rFonts w:ascii="Arial" w:hAnsi="Arial"/>
          <w:color w:val="000000"/>
          <w:lang w:val="de-DE"/>
        </w:rPr>
        <w:t>Evidenzbasierte</w:t>
      </w:r>
      <w:r w:rsidRPr="00CD50F1">
        <w:rPr>
          <w:rFonts w:ascii="Arial" w:hAnsi="Arial"/>
          <w:color w:val="000000"/>
        </w:rPr>
        <w:t xml:space="preserve"> </w:t>
      </w:r>
      <w:r w:rsidRPr="00CD50F1">
        <w:rPr>
          <w:rFonts w:ascii="Arial" w:hAnsi="Arial"/>
          <w:color w:val="000000"/>
          <w:lang w:val="en-US"/>
        </w:rPr>
        <w:t>Rehabilitation</w:t>
      </w:r>
      <w:r w:rsidRPr="00CD50F1">
        <w:rPr>
          <w:rFonts w:ascii="Arial" w:hAnsi="Arial"/>
          <w:color w:val="000000"/>
        </w:rPr>
        <w:t xml:space="preserve"> </w:t>
      </w:r>
      <w:r w:rsidRPr="00CD50F1">
        <w:rPr>
          <w:rFonts w:ascii="Arial" w:hAnsi="Arial"/>
          <w:color w:val="000000"/>
          <w:lang w:val="de-DE"/>
        </w:rPr>
        <w:t>der</w:t>
      </w:r>
      <w:r w:rsidRPr="00CD50F1">
        <w:rPr>
          <w:rFonts w:ascii="Arial" w:hAnsi="Arial"/>
          <w:color w:val="000000"/>
        </w:rPr>
        <w:t xml:space="preserve"> </w:t>
      </w:r>
      <w:r w:rsidRPr="00CD50F1">
        <w:rPr>
          <w:rFonts w:ascii="Arial" w:hAnsi="Arial"/>
          <w:color w:val="000000"/>
          <w:lang w:val="de-DE"/>
        </w:rPr>
        <w:t>Mobilit</w:t>
      </w:r>
      <w:r w:rsidRPr="00CD50F1">
        <w:rPr>
          <w:rFonts w:ascii="Arial" w:hAnsi="Arial"/>
          <w:color w:val="000000"/>
        </w:rPr>
        <w:t>ä</w:t>
      </w:r>
      <w:r w:rsidRPr="00CD50F1">
        <w:rPr>
          <w:rFonts w:ascii="Arial" w:hAnsi="Arial"/>
          <w:color w:val="000000"/>
          <w:lang w:val="de-DE"/>
        </w:rPr>
        <w:t>t</w:t>
      </w:r>
      <w:r w:rsidRPr="00CD50F1">
        <w:rPr>
          <w:rFonts w:ascii="Arial" w:hAnsi="Arial"/>
          <w:color w:val="000000"/>
        </w:rPr>
        <w:t xml:space="preserve"> </w:t>
      </w:r>
      <w:r w:rsidRPr="00CD50F1">
        <w:rPr>
          <w:rFonts w:ascii="Arial" w:hAnsi="Arial"/>
          <w:color w:val="000000"/>
          <w:lang w:val="de-DE"/>
        </w:rPr>
        <w:t>nach</w:t>
      </w:r>
      <w:r w:rsidRPr="00CD50F1">
        <w:rPr>
          <w:rFonts w:ascii="Arial" w:hAnsi="Arial"/>
          <w:color w:val="000000"/>
        </w:rPr>
        <w:t xml:space="preserve"> </w:t>
      </w:r>
      <w:r w:rsidRPr="00CD50F1">
        <w:rPr>
          <w:rFonts w:ascii="Arial" w:hAnsi="Arial"/>
          <w:color w:val="000000"/>
          <w:lang w:val="de-DE"/>
        </w:rPr>
        <w:t>Schlaganfall</w:t>
      </w:r>
      <w:r w:rsidRPr="00CD50F1">
        <w:rPr>
          <w:rFonts w:ascii="Arial" w:hAnsi="Arial"/>
          <w:color w:val="000000"/>
        </w:rPr>
        <w:t xml:space="preserve">. </w:t>
      </w:r>
      <w:r w:rsidRPr="00CD50F1">
        <w:rPr>
          <w:rFonts w:ascii="Arial" w:hAnsi="Arial"/>
          <w:color w:val="000000"/>
          <w:lang w:val="de-DE"/>
        </w:rPr>
        <w:t>Nervenarzt, 87, 1062–1067.</w:t>
      </w:r>
    </w:p>
    <w:p w14:paraId="068B617D" w14:textId="77777777" w:rsidR="0031240A" w:rsidRPr="00925489" w:rsidRDefault="00000000" w:rsidP="00925489">
      <w:pPr>
        <w:numPr>
          <w:ilvl w:val="0"/>
          <w:numId w:val="42"/>
        </w:numPr>
        <w:tabs>
          <w:tab w:val="left" w:pos="720"/>
        </w:tabs>
        <w:spacing w:before="192" w:line="298" w:lineRule="exact"/>
        <w:ind w:left="720" w:hanging="360"/>
        <w:rPr>
          <w:rFonts w:ascii="Arial" w:hAnsi="Arial" w:cs="Arial"/>
          <w:color w:val="000000"/>
        </w:rPr>
      </w:pPr>
      <w:r w:rsidRPr="00925489">
        <w:rPr>
          <w:rFonts w:ascii="Arial" w:hAnsi="Arial"/>
          <w:color w:val="000000"/>
          <w:lang w:val="en-US"/>
        </w:rPr>
        <w:t>Etoom</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Khraiwesh</w:t>
      </w:r>
      <w:r w:rsidRPr="00925489">
        <w:rPr>
          <w:rFonts w:ascii="Arial" w:hAnsi="Arial"/>
          <w:color w:val="000000"/>
        </w:rPr>
        <w:t xml:space="preserve"> </w:t>
      </w:r>
      <w:r w:rsidRPr="00925489">
        <w:rPr>
          <w:rFonts w:ascii="Arial" w:hAnsi="Arial"/>
          <w:color w:val="000000"/>
          <w:lang w:val="en-US"/>
        </w:rPr>
        <w:t>Y</w:t>
      </w:r>
      <w:r w:rsidRPr="00925489">
        <w:rPr>
          <w:rFonts w:ascii="Arial" w:hAnsi="Arial"/>
          <w:color w:val="000000"/>
        </w:rPr>
        <w:t xml:space="preserve">, </w:t>
      </w:r>
      <w:r w:rsidRPr="00925489">
        <w:rPr>
          <w:rFonts w:ascii="Arial" w:hAnsi="Arial"/>
          <w:color w:val="000000"/>
          <w:lang w:val="en-US"/>
        </w:rPr>
        <w:t>Lena</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en-US"/>
        </w:rPr>
        <w:t>Hawamdeh</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Hawamdeh</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w:t>
      </w:r>
      <w:r w:rsidRPr="00925489">
        <w:rPr>
          <w:rFonts w:ascii="Arial" w:hAnsi="Arial"/>
          <w:color w:val="000000"/>
          <w:lang w:val="en-US"/>
        </w:rPr>
        <w:t>Centonze</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Foti</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(2018) </w:t>
      </w:r>
      <w:r w:rsidRPr="00925489">
        <w:rPr>
          <w:rFonts w:ascii="Arial" w:hAnsi="Arial"/>
          <w:color w:val="000000"/>
          <w:lang w:val="en-US"/>
        </w:rPr>
        <w:t>Effectiveness</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Physiotherapy</w:t>
      </w:r>
      <w:r w:rsidRPr="00925489">
        <w:rPr>
          <w:rFonts w:ascii="Arial" w:hAnsi="Arial"/>
          <w:color w:val="000000"/>
        </w:rPr>
        <w:t xml:space="preserve"> </w:t>
      </w:r>
      <w:r w:rsidRPr="00925489">
        <w:rPr>
          <w:rFonts w:ascii="Arial" w:hAnsi="Arial"/>
          <w:color w:val="000000"/>
          <w:lang w:val="en-US"/>
        </w:rPr>
        <w:t>Interventions</w:t>
      </w:r>
      <w:r w:rsidRPr="00925489">
        <w:rPr>
          <w:rFonts w:ascii="Arial" w:hAnsi="Arial"/>
          <w:color w:val="000000"/>
        </w:rPr>
        <w:t xml:space="preserve"> </w:t>
      </w:r>
      <w:r w:rsidRPr="00925489">
        <w:rPr>
          <w:rFonts w:ascii="Arial" w:hAnsi="Arial"/>
          <w:color w:val="000000"/>
          <w:lang w:val="en-US"/>
        </w:rPr>
        <w:t>on</w:t>
      </w:r>
      <w:r w:rsidRPr="00925489">
        <w:rPr>
          <w:rFonts w:ascii="Arial" w:hAnsi="Arial"/>
          <w:color w:val="000000"/>
        </w:rPr>
        <w:t xml:space="preserve"> </w:t>
      </w:r>
      <w:r w:rsidRPr="00925489">
        <w:rPr>
          <w:rFonts w:ascii="Arial" w:hAnsi="Arial"/>
          <w:color w:val="000000"/>
          <w:lang w:val="en-US"/>
        </w:rPr>
        <w:t>Spasticity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People</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Multiple</w:t>
      </w:r>
      <w:r w:rsidRPr="00925489">
        <w:rPr>
          <w:rFonts w:ascii="Arial" w:hAnsi="Arial"/>
          <w:color w:val="000000"/>
        </w:rPr>
        <w:t xml:space="preserve"> </w:t>
      </w:r>
      <w:r w:rsidRPr="00925489">
        <w:rPr>
          <w:rFonts w:ascii="Arial" w:hAnsi="Arial"/>
          <w:color w:val="000000"/>
          <w:lang w:val="en-US"/>
        </w:rPr>
        <w:t>Sclerosis</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Am J Phys Med Rehabil, 97, 793-807. doi: 10.1097/PHM.0000000000000970. PMID: 29794531.</w:t>
      </w:r>
    </w:p>
    <w:p w14:paraId="2C27B75A" w14:textId="77777777" w:rsidR="0031240A" w:rsidRPr="00925489" w:rsidRDefault="00000000" w:rsidP="00925489">
      <w:pPr>
        <w:numPr>
          <w:ilvl w:val="0"/>
          <w:numId w:val="4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Ferreira</w:t>
      </w:r>
      <w:r w:rsidRPr="00925489">
        <w:rPr>
          <w:rFonts w:ascii="Arial" w:hAnsi="Arial"/>
          <w:color w:val="000000"/>
        </w:rPr>
        <w:t xml:space="preserve"> </w:t>
      </w:r>
      <w:r w:rsidRPr="00925489">
        <w:rPr>
          <w:rFonts w:ascii="Arial" w:hAnsi="Arial"/>
          <w:color w:val="000000"/>
          <w:lang w:val="en-US"/>
        </w:rPr>
        <w:t>dos</w:t>
      </w:r>
      <w:r w:rsidRPr="00925489">
        <w:rPr>
          <w:rFonts w:ascii="Arial" w:hAnsi="Arial"/>
          <w:color w:val="000000"/>
        </w:rPr>
        <w:t xml:space="preserve"> </w:t>
      </w:r>
      <w:r w:rsidRPr="00925489">
        <w:rPr>
          <w:rFonts w:ascii="Arial" w:hAnsi="Arial"/>
          <w:color w:val="000000"/>
          <w:lang w:val="en-US"/>
        </w:rPr>
        <w:t>Santos</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Christ</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Mate</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Schmidt</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de-DE"/>
        </w:rPr>
        <w:t>Kr</w:t>
      </w:r>
      <w:r w:rsidRPr="00925489">
        <w:rPr>
          <w:rFonts w:ascii="Arial" w:hAnsi="Arial"/>
          <w:color w:val="000000"/>
        </w:rPr>
        <w:t>ü</w:t>
      </w:r>
      <w:r w:rsidRPr="00925489">
        <w:rPr>
          <w:rFonts w:ascii="Arial" w:hAnsi="Arial"/>
          <w:color w:val="000000"/>
          <w:lang w:val="de-DE"/>
        </w:rPr>
        <w:t>ger</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de-DE"/>
        </w:rPr>
        <w:t>Dohle</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(2016) </w:t>
      </w:r>
      <w:r w:rsidRPr="00925489">
        <w:rPr>
          <w:rFonts w:ascii="Arial" w:hAnsi="Arial"/>
          <w:color w:val="000000"/>
          <w:lang w:val="en-US"/>
        </w:rPr>
        <w:t>Movement</w:t>
      </w:r>
      <w:r w:rsidRPr="00925489">
        <w:rPr>
          <w:rFonts w:ascii="Arial" w:hAnsi="Arial"/>
          <w:color w:val="000000"/>
        </w:rPr>
        <w:t xml:space="preserve"> </w:t>
      </w:r>
      <w:r w:rsidRPr="00925489">
        <w:rPr>
          <w:rFonts w:ascii="Arial" w:hAnsi="Arial"/>
          <w:color w:val="000000"/>
          <w:lang w:val="en-US"/>
        </w:rPr>
        <w:t>visualisation</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virtual</w:t>
      </w:r>
      <w:r w:rsidRPr="00925489">
        <w:rPr>
          <w:rFonts w:ascii="Arial" w:hAnsi="Arial"/>
          <w:color w:val="000000"/>
        </w:rPr>
        <w:t xml:space="preserve"> </w:t>
      </w:r>
      <w:r w:rsidRPr="00925489">
        <w:rPr>
          <w:rFonts w:ascii="Arial" w:hAnsi="Arial"/>
          <w:color w:val="000000"/>
          <w:lang w:val="en-US"/>
        </w:rPr>
        <w:t>reality</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lower</w:t>
      </w:r>
      <w:r w:rsidRPr="00925489">
        <w:rPr>
          <w:rFonts w:ascii="Arial" w:hAnsi="Arial"/>
          <w:color w:val="000000"/>
        </w:rPr>
        <w:t xml:space="preserve"> </w:t>
      </w:r>
      <w:r w:rsidRPr="00925489">
        <w:rPr>
          <w:rFonts w:ascii="Arial" w:hAnsi="Arial"/>
          <w:color w:val="000000"/>
          <w:lang w:val="en-US"/>
        </w:rPr>
        <w:t>limb</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 xml:space="preserve">Biomed </w:t>
      </w:r>
      <w:r w:rsidRPr="00925489">
        <w:rPr>
          <w:rFonts w:ascii="Arial" w:hAnsi="Arial"/>
          <w:color w:val="000000"/>
          <w:lang w:val="de-DE"/>
        </w:rPr>
        <w:t xml:space="preserve">Eng </w:t>
      </w:r>
      <w:r w:rsidRPr="00925489">
        <w:rPr>
          <w:rFonts w:ascii="Arial" w:hAnsi="Arial"/>
          <w:color w:val="000000"/>
          <w:lang w:val="en-US"/>
        </w:rPr>
        <w:t>Online, 15, 144.</w:t>
      </w:r>
    </w:p>
    <w:p w14:paraId="0AB1C15A" w14:textId="77777777" w:rsidR="0031240A" w:rsidRPr="00925489" w:rsidRDefault="00000000" w:rsidP="00925489">
      <w:pPr>
        <w:numPr>
          <w:ilvl w:val="0"/>
          <w:numId w:val="42"/>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Gamble K, Chiu A, Peiris C (2021) Core Stability Exercises in Addition to Usual Care Physiotherapy Improve Stability and Balance After Stroke: A Systematic Review and Meta-analysis. Arch Phys Med Rehabil, 102, 762-775. doi: 10.1016/j.apmr.2020.09.388. Epub 2020 Oct 22. PMID: 33239203.</w:t>
      </w:r>
    </w:p>
    <w:p w14:paraId="60536260" w14:textId="77777777" w:rsidR="0031240A" w:rsidRPr="00925489" w:rsidRDefault="00000000" w:rsidP="00925489">
      <w:pPr>
        <w:numPr>
          <w:ilvl w:val="0"/>
          <w:numId w:val="42"/>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Gamborg</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Hvid</w:t>
      </w:r>
      <w:r w:rsidRPr="00925489">
        <w:rPr>
          <w:rFonts w:ascii="Arial" w:hAnsi="Arial"/>
          <w:color w:val="000000"/>
        </w:rPr>
        <w:t xml:space="preserve"> </w:t>
      </w:r>
      <w:r w:rsidRPr="00925489">
        <w:rPr>
          <w:rFonts w:ascii="Arial" w:hAnsi="Arial"/>
          <w:color w:val="000000"/>
          <w:lang w:val="de-DE"/>
        </w:rPr>
        <w:t>LG</w:t>
      </w:r>
      <w:r w:rsidRPr="00925489">
        <w:rPr>
          <w:rFonts w:ascii="Arial" w:hAnsi="Arial"/>
          <w:color w:val="000000"/>
        </w:rPr>
        <w:t xml:space="preserve">, </w:t>
      </w:r>
      <w:r w:rsidRPr="00925489">
        <w:rPr>
          <w:rFonts w:ascii="Arial" w:hAnsi="Arial"/>
          <w:color w:val="000000"/>
          <w:lang w:val="en-US"/>
        </w:rPr>
        <w:t>Dalgas</w:t>
      </w:r>
      <w:r w:rsidRPr="00925489">
        <w:rPr>
          <w:rFonts w:ascii="Arial" w:hAnsi="Arial"/>
          <w:color w:val="000000"/>
        </w:rPr>
        <w:t xml:space="preserve"> </w:t>
      </w:r>
      <w:r w:rsidRPr="00925489">
        <w:rPr>
          <w:rFonts w:ascii="Arial" w:hAnsi="Arial"/>
          <w:color w:val="000000"/>
          <w:lang w:val="de-DE"/>
        </w:rPr>
        <w:t>U</w:t>
      </w:r>
      <w:r w:rsidRPr="00925489">
        <w:rPr>
          <w:rFonts w:ascii="Arial" w:hAnsi="Arial"/>
          <w:color w:val="000000"/>
        </w:rPr>
        <w:t xml:space="preserve">, </w:t>
      </w:r>
      <w:r w:rsidRPr="00925489">
        <w:rPr>
          <w:rFonts w:ascii="Arial" w:hAnsi="Arial"/>
          <w:color w:val="000000"/>
          <w:lang w:val="de-DE"/>
        </w:rPr>
        <w:t>Langeskov</w:t>
      </w:r>
      <w:r w:rsidRPr="00925489">
        <w:rPr>
          <w:rFonts w:ascii="Cambria Math" w:hAnsi="Cambria Math"/>
          <w:color w:val="000000"/>
        </w:rPr>
        <w:t>‐</w:t>
      </w:r>
      <w:r w:rsidRPr="00925489">
        <w:rPr>
          <w:rFonts w:ascii="Arial" w:hAnsi="Arial"/>
          <w:color w:val="000000"/>
          <w:lang w:val="de-DE"/>
        </w:rPr>
        <w:t>Christensen</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(2022). </w:t>
      </w:r>
      <w:r w:rsidRPr="00925489">
        <w:rPr>
          <w:rFonts w:ascii="Arial" w:hAnsi="Arial"/>
          <w:color w:val="000000"/>
          <w:lang w:val="en-US"/>
        </w:rPr>
        <w:t>Parkinson</w:t>
      </w:r>
      <w:r w:rsidRPr="00925489">
        <w:rPr>
          <w:rFonts w:ascii="Arial" w:hAnsi="Arial"/>
          <w:color w:val="000000"/>
        </w:rPr>
        <w:t>’</w:t>
      </w:r>
      <w:r w:rsidRPr="00925489">
        <w:rPr>
          <w:rFonts w:ascii="Arial" w:hAnsi="Arial"/>
          <w:color w:val="000000"/>
          <w:lang w:val="en-US"/>
        </w:rPr>
        <w:t>s</w:t>
      </w:r>
      <w:r w:rsidRPr="00925489">
        <w:rPr>
          <w:rFonts w:ascii="Arial" w:hAnsi="Arial"/>
          <w:color w:val="000000"/>
        </w:rPr>
        <w:t xml:space="preserve"> </w:t>
      </w:r>
      <w:r w:rsidRPr="00925489">
        <w:rPr>
          <w:rFonts w:ascii="Arial" w:hAnsi="Arial"/>
          <w:color w:val="000000"/>
          <w:lang w:val="en-US"/>
        </w:rPr>
        <w:t>disease</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intensive</w:t>
      </w:r>
      <w:r w:rsidRPr="00925489">
        <w:rPr>
          <w:rFonts w:ascii="Arial" w:hAnsi="Arial"/>
          <w:color w:val="000000"/>
        </w:rPr>
        <w:t xml:space="preserve"> </w:t>
      </w:r>
      <w:r w:rsidRPr="00925489">
        <w:rPr>
          <w:rFonts w:ascii="Arial" w:hAnsi="Arial"/>
          <w:color w:val="000000"/>
          <w:lang w:val="en-US"/>
        </w:rPr>
        <w:t>exercise</w:t>
      </w:r>
      <w:r w:rsidRPr="00925489">
        <w:rPr>
          <w:rFonts w:ascii="Arial" w:hAnsi="Arial"/>
          <w:color w:val="000000"/>
        </w:rPr>
        <w:t xml:space="preserve"> </w:t>
      </w:r>
      <w:r w:rsidRPr="00925489">
        <w:rPr>
          <w:rFonts w:ascii="Arial" w:hAnsi="Arial"/>
          <w:color w:val="000000"/>
          <w:lang w:val="en-US"/>
        </w:rPr>
        <w:t>therapy</w:t>
      </w:r>
      <w:r w:rsidRPr="00925489">
        <w:rPr>
          <w:rFonts w:ascii="Arial" w:hAnsi="Arial"/>
          <w:color w:val="000000"/>
        </w:rPr>
        <w:t>—</w:t>
      </w:r>
      <w:r w:rsidRPr="00925489">
        <w:rPr>
          <w:rFonts w:ascii="Arial" w:hAnsi="Arial"/>
          <w:color w:val="000000"/>
          <w:lang w:val="en-US"/>
        </w:rPr>
        <w:t>An</w:t>
      </w:r>
      <w:r w:rsidRPr="00925489">
        <w:rPr>
          <w:rFonts w:ascii="Arial" w:hAnsi="Arial"/>
          <w:color w:val="000000"/>
        </w:rPr>
        <w:t xml:space="preserve"> </w:t>
      </w:r>
      <w:r w:rsidRPr="00925489">
        <w:rPr>
          <w:rFonts w:ascii="Arial" w:hAnsi="Arial"/>
          <w:color w:val="000000"/>
          <w:lang w:val="en-US"/>
        </w:rPr>
        <w:t>updated</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Cambria Math" w:hAnsi="Cambria Math"/>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Acta Neurologica Scandinavica, 145, 504-528.</w:t>
      </w:r>
    </w:p>
    <w:p w14:paraId="79F1DE0E" w14:textId="77777777" w:rsidR="0031240A" w:rsidRPr="00CD50F1" w:rsidRDefault="0031240A" w:rsidP="00D46F69">
      <w:pPr>
        <w:numPr>
          <w:ilvl w:val="0"/>
          <w:numId w:val="42"/>
        </w:numPr>
        <w:tabs>
          <w:tab w:val="left" w:pos="720"/>
        </w:tabs>
        <w:spacing w:before="197" w:line="322" w:lineRule="exact"/>
        <w:ind w:left="720" w:right="230" w:hanging="360"/>
        <w:rPr>
          <w:rFonts w:ascii="Arial" w:hAnsi="Arial" w:cs="Arial"/>
          <w:color w:val="000000"/>
          <w:sz w:val="22"/>
          <w:szCs w:val="22"/>
          <w:lang w:val="en-US"/>
        </w:rPr>
        <w:sectPr w:rsidR="0031240A" w:rsidRPr="00CD50F1">
          <w:pgSz w:w="11909" w:h="16838"/>
          <w:pgMar w:top="2011" w:right="1517" w:bottom="1954" w:left="1421" w:header="720" w:footer="720" w:gutter="0"/>
          <w:cols w:space="60"/>
          <w:noEndnote/>
        </w:sectPr>
      </w:pPr>
    </w:p>
    <w:p w14:paraId="4EE0AF7A" w14:textId="77777777" w:rsidR="0031240A" w:rsidRPr="00925489" w:rsidRDefault="00000000" w:rsidP="00925489">
      <w:pPr>
        <w:numPr>
          <w:ilvl w:val="0"/>
          <w:numId w:val="43"/>
        </w:numPr>
        <w:tabs>
          <w:tab w:val="left" w:pos="360"/>
        </w:tabs>
        <w:spacing w:line="298" w:lineRule="exact"/>
        <w:ind w:left="360" w:right="461" w:hanging="360"/>
        <w:rPr>
          <w:rFonts w:ascii="Arial" w:hAnsi="Arial" w:cs="Arial"/>
          <w:color w:val="000000"/>
        </w:rPr>
      </w:pPr>
      <w:r w:rsidRPr="00925489">
        <w:rPr>
          <w:rFonts w:ascii="Arial" w:hAnsi="Arial"/>
          <w:color w:val="000000"/>
          <w:lang w:val="en-US"/>
        </w:rPr>
        <w:t xml:space="preserve">Ganjehie, Sahar &amp; Saeedi, Hassan &amp; Farahmand, Behshid &amp; Curran, Sarah. (2016). The efficiency of gait plate insole for children with in-toeing gait due to femoral antetorsion. Prosthet </w:t>
      </w:r>
      <w:r w:rsidRPr="00925489">
        <w:rPr>
          <w:rFonts w:ascii="Arial" w:hAnsi="Arial"/>
          <w:color w:val="000000"/>
          <w:lang w:val="de-DE"/>
        </w:rPr>
        <w:t xml:space="preserve">Orthot </w:t>
      </w:r>
      <w:r w:rsidRPr="00925489">
        <w:rPr>
          <w:rFonts w:ascii="Arial" w:hAnsi="Arial"/>
          <w:color w:val="000000"/>
          <w:lang w:val="en-US"/>
        </w:rPr>
        <w:t>Int. 0309364616631349. 10.1177/0309364616631349.</w:t>
      </w:r>
    </w:p>
    <w:p w14:paraId="1CB8C6D8" w14:textId="77777777" w:rsidR="0031240A" w:rsidRPr="00925489" w:rsidRDefault="00000000" w:rsidP="00925489">
      <w:pPr>
        <w:numPr>
          <w:ilvl w:val="0"/>
          <w:numId w:val="43"/>
        </w:numPr>
        <w:tabs>
          <w:tab w:val="left" w:pos="360"/>
        </w:tabs>
        <w:spacing w:before="192" w:line="298" w:lineRule="exact"/>
        <w:ind w:left="360" w:right="230" w:hanging="360"/>
        <w:rPr>
          <w:rFonts w:ascii="Arial" w:hAnsi="Arial" w:cs="Arial"/>
          <w:color w:val="000000"/>
        </w:rPr>
      </w:pPr>
      <w:r w:rsidRPr="00925489">
        <w:rPr>
          <w:rFonts w:ascii="Arial" w:hAnsi="Arial"/>
          <w:color w:val="000000"/>
          <w:lang w:val="en-US"/>
        </w:rPr>
        <w:t>Goetz</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Walter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Wohlh</w:t>
      </w:r>
      <w:r w:rsidRPr="00925489">
        <w:rPr>
          <w:rFonts w:ascii="Arial" w:hAnsi="Arial"/>
          <w:color w:val="000000"/>
        </w:rPr>
        <w:t>ö</w:t>
      </w:r>
      <w:r w:rsidRPr="00925489">
        <w:rPr>
          <w:rFonts w:ascii="Arial" w:hAnsi="Arial"/>
          <w:color w:val="000000"/>
          <w:lang w:val="en-US"/>
        </w:rPr>
        <w:t>fner</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Wittenberg</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de-DE"/>
        </w:rPr>
        <w:t>Saal</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Stephan</w:t>
      </w:r>
      <w:r w:rsidRPr="00925489">
        <w:rPr>
          <w:rFonts w:ascii="Arial" w:hAnsi="Arial"/>
          <w:color w:val="000000"/>
        </w:rPr>
        <w:t xml:space="preserve"> </w:t>
      </w:r>
      <w:r w:rsidRPr="00925489">
        <w:rPr>
          <w:rFonts w:ascii="Arial" w:hAnsi="Arial"/>
          <w:color w:val="000000"/>
          <w:lang w:val="en-US"/>
        </w:rPr>
        <w:t>KM</w:t>
      </w:r>
      <w:r w:rsidRPr="00925489">
        <w:rPr>
          <w:rFonts w:ascii="Arial" w:hAnsi="Arial"/>
          <w:color w:val="000000"/>
        </w:rPr>
        <w:t xml:space="preserve">, </w:t>
      </w:r>
      <w:r w:rsidRPr="00925489">
        <w:rPr>
          <w:rFonts w:ascii="Arial" w:hAnsi="Arial"/>
          <w:color w:val="000000"/>
          <w:lang w:val="de-DE"/>
        </w:rPr>
        <w:t>u</w:t>
      </w:r>
      <w:r w:rsidRPr="00925489">
        <w:rPr>
          <w:rFonts w:ascii="Arial" w:hAnsi="Arial"/>
          <w:color w:val="000000"/>
        </w:rPr>
        <w:t>.</w:t>
      </w:r>
      <w:r w:rsidRPr="00925489">
        <w:rPr>
          <w:rFonts w:ascii="Arial" w:hAnsi="Arial"/>
          <w:color w:val="000000"/>
          <w:lang w:val="de-DE"/>
        </w:rPr>
        <w:t>a</w:t>
      </w:r>
      <w:r w:rsidRPr="00925489">
        <w:rPr>
          <w:rFonts w:ascii="Arial" w:hAnsi="Arial"/>
          <w:color w:val="000000"/>
        </w:rPr>
        <w:t xml:space="preserve">. (2021) </w:t>
      </w:r>
      <w:r w:rsidRPr="00925489">
        <w:rPr>
          <w:rFonts w:ascii="Arial" w:hAnsi="Arial"/>
          <w:color w:val="000000"/>
          <w:lang w:val="en-US"/>
        </w:rPr>
        <w:t>Robotics</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functional</w:t>
      </w:r>
      <w:r w:rsidRPr="00925489">
        <w:rPr>
          <w:rFonts w:ascii="Arial" w:hAnsi="Arial"/>
          <w:color w:val="000000"/>
        </w:rPr>
        <w:t xml:space="preserve"> </w:t>
      </w:r>
      <w:r w:rsidRPr="00925489">
        <w:rPr>
          <w:rFonts w:ascii="Arial" w:hAnsi="Arial"/>
          <w:color w:val="000000"/>
          <w:lang w:val="en-US"/>
        </w:rPr>
        <w:t>electrical</w:t>
      </w:r>
      <w:r w:rsidRPr="00925489">
        <w:rPr>
          <w:rFonts w:ascii="Arial" w:hAnsi="Arial"/>
          <w:color w:val="000000"/>
        </w:rPr>
        <w:t xml:space="preserve"> </w:t>
      </w:r>
      <w:r w:rsidRPr="00925489">
        <w:rPr>
          <w:rFonts w:ascii="Arial" w:hAnsi="Arial"/>
          <w:color w:val="000000"/>
          <w:lang w:val="en-US"/>
        </w:rPr>
        <w:t>stimulation</w:t>
      </w:r>
      <w:r w:rsidRPr="00925489">
        <w:rPr>
          <w:rFonts w:ascii="Arial" w:hAnsi="Arial"/>
          <w:color w:val="000000"/>
        </w:rPr>
        <w:t xml:space="preserve"> </w:t>
      </w:r>
      <w:r w:rsidRPr="00925489">
        <w:rPr>
          <w:rFonts w:ascii="Arial" w:hAnsi="Arial"/>
          <w:color w:val="000000"/>
          <w:lang w:val="en-US"/>
        </w:rPr>
        <w:t>for</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A systematic Review of effectiveness and safety. Vienna: HTA Austria – Austrian Institute for Health Technology Assessment GmbH; 2021 Apr. Report No.: AIHTA Project Report No.: 128.</w:t>
      </w:r>
    </w:p>
    <w:p w14:paraId="77B1190B" w14:textId="77777777" w:rsidR="0031240A" w:rsidRPr="00925489" w:rsidRDefault="00000000" w:rsidP="00925489">
      <w:pPr>
        <w:numPr>
          <w:ilvl w:val="0"/>
          <w:numId w:val="43"/>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Gollan</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Ernst</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Lieker</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Caro</w:t>
      </w:r>
      <w:r w:rsidRPr="00925489">
        <w:rPr>
          <w:rFonts w:ascii="Arial" w:hAnsi="Arial"/>
          <w:color w:val="000000"/>
        </w:rPr>
        <w:t>-</w:t>
      </w:r>
      <w:r w:rsidRPr="00925489">
        <w:rPr>
          <w:rFonts w:ascii="Arial" w:hAnsi="Arial"/>
          <w:color w:val="000000"/>
          <w:lang w:val="en-US"/>
        </w:rPr>
        <w:t>Valenzuela</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Monsef</w:t>
      </w:r>
      <w:r w:rsidRPr="00925489">
        <w:rPr>
          <w:rFonts w:ascii="Arial" w:hAnsi="Arial"/>
          <w:color w:val="000000"/>
        </w:rPr>
        <w:t xml:space="preserve"> </w:t>
      </w:r>
      <w:r w:rsidRPr="00925489">
        <w:rPr>
          <w:rFonts w:ascii="Arial" w:hAnsi="Arial"/>
          <w:color w:val="000000"/>
          <w:lang w:val="en-US"/>
        </w:rPr>
        <w:t>I</w:t>
      </w:r>
      <w:r w:rsidRPr="00925489">
        <w:rPr>
          <w:rFonts w:ascii="Arial" w:hAnsi="Arial"/>
          <w:color w:val="000000"/>
        </w:rPr>
        <w:t xml:space="preserve">, </w:t>
      </w:r>
      <w:r w:rsidRPr="00925489">
        <w:rPr>
          <w:rFonts w:ascii="Arial" w:hAnsi="Arial"/>
          <w:color w:val="000000"/>
          <w:lang w:val="en-US"/>
        </w:rPr>
        <w:t>Dresen</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Roheger</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Skoetz</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de-DE"/>
        </w:rPr>
        <w:t>Kalbe</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Folkerts</w:t>
      </w:r>
      <w:r w:rsidRPr="00925489">
        <w:rPr>
          <w:rFonts w:ascii="Arial" w:hAnsi="Arial"/>
          <w:color w:val="000000"/>
        </w:rPr>
        <w:t xml:space="preserve"> </w:t>
      </w:r>
      <w:r w:rsidRPr="00925489">
        <w:rPr>
          <w:rFonts w:ascii="Arial" w:hAnsi="Arial"/>
          <w:color w:val="000000"/>
          <w:lang w:val="de-DE"/>
        </w:rPr>
        <w:t>AK</w:t>
      </w:r>
      <w:r w:rsidRPr="00925489">
        <w:rPr>
          <w:rFonts w:ascii="Arial" w:hAnsi="Arial"/>
          <w:color w:val="000000"/>
        </w:rPr>
        <w:t xml:space="preserve"> (2022). </w:t>
      </w:r>
      <w:r w:rsidRPr="00925489">
        <w:rPr>
          <w:rFonts w:ascii="Arial" w:hAnsi="Arial"/>
          <w:color w:val="000000"/>
          <w:lang w:val="en-US"/>
        </w:rPr>
        <w:t>Effects of Resistance Training on Motor- and Non-Motor Symptoms in Patients with Parkinson's Disease: A Systematic Review and Meta-Analysis. Journal of Parkinson's disease, 12, 1783-1806.</w:t>
      </w:r>
    </w:p>
    <w:p w14:paraId="601AAD43" w14:textId="77777777" w:rsidR="0031240A" w:rsidRPr="00925489" w:rsidRDefault="00000000" w:rsidP="00925489">
      <w:pPr>
        <w:numPr>
          <w:ilvl w:val="0"/>
          <w:numId w:val="4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Gordon</w:t>
      </w:r>
      <w:r w:rsidRPr="00925489">
        <w:rPr>
          <w:rFonts w:ascii="Arial" w:hAnsi="Arial"/>
          <w:color w:val="000000"/>
        </w:rPr>
        <w:t xml:space="preserve"> </w:t>
      </w:r>
      <w:r w:rsidRPr="00925489">
        <w:rPr>
          <w:rFonts w:ascii="Arial" w:hAnsi="Arial"/>
          <w:color w:val="000000"/>
          <w:lang w:val="de-DE"/>
        </w:rPr>
        <w:t>NF</w:t>
      </w:r>
      <w:r w:rsidRPr="00925489">
        <w:rPr>
          <w:rFonts w:ascii="Arial" w:hAnsi="Arial"/>
          <w:color w:val="000000"/>
        </w:rPr>
        <w:t xml:space="preserve">, </w:t>
      </w:r>
      <w:r w:rsidRPr="00925489">
        <w:rPr>
          <w:rFonts w:ascii="Arial" w:hAnsi="Arial"/>
          <w:color w:val="000000"/>
          <w:lang w:val="en-US"/>
        </w:rPr>
        <w:t>Gulanick</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Costa</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en-US"/>
        </w:rPr>
        <w:t>Fletcher</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Franklin</w:t>
      </w:r>
      <w:r w:rsidRPr="00925489">
        <w:rPr>
          <w:rFonts w:ascii="Arial" w:hAnsi="Arial"/>
          <w:color w:val="000000"/>
        </w:rPr>
        <w:t xml:space="preserve"> </w:t>
      </w:r>
      <w:r w:rsidRPr="00925489">
        <w:rPr>
          <w:rFonts w:ascii="Arial" w:hAnsi="Arial"/>
          <w:color w:val="000000"/>
          <w:lang w:val="en-US"/>
        </w:rPr>
        <w:t>BA</w:t>
      </w:r>
      <w:r w:rsidRPr="00925489">
        <w:rPr>
          <w:rFonts w:ascii="Arial" w:hAnsi="Arial"/>
          <w:color w:val="000000"/>
        </w:rPr>
        <w:t xml:space="preserve">, </w:t>
      </w:r>
      <w:r w:rsidRPr="00925489">
        <w:rPr>
          <w:rFonts w:ascii="Arial" w:hAnsi="Arial"/>
          <w:color w:val="000000"/>
          <w:lang w:val="en-US"/>
        </w:rPr>
        <w:t>Roth</w:t>
      </w:r>
      <w:r w:rsidRPr="00925489">
        <w:rPr>
          <w:rFonts w:ascii="Arial" w:hAnsi="Arial"/>
          <w:color w:val="000000"/>
        </w:rPr>
        <w:t xml:space="preserve"> </w:t>
      </w:r>
      <w:r w:rsidRPr="00925489">
        <w:rPr>
          <w:rFonts w:ascii="Arial" w:hAnsi="Arial"/>
          <w:color w:val="000000"/>
          <w:lang w:val="en-US"/>
        </w:rPr>
        <w:t>EJ</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w:t>
      </w:r>
      <w:r w:rsidRPr="00925489">
        <w:rPr>
          <w:rFonts w:ascii="Arial" w:hAnsi="Arial"/>
          <w:color w:val="000000"/>
          <w:lang w:val="en-US"/>
        </w:rPr>
        <w:t>(2004) Physical Activity and Exercise Recommendations for Stroke Survivors. Circulation, 109, 2031–2041.</w:t>
      </w:r>
    </w:p>
    <w:p w14:paraId="7A75BD53" w14:textId="77777777" w:rsidR="0031240A" w:rsidRPr="00925489" w:rsidRDefault="00000000" w:rsidP="00925489">
      <w:pPr>
        <w:numPr>
          <w:ilvl w:val="0"/>
          <w:numId w:val="43"/>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Gunn H, Markevics S, Haas B, Marsden J, Freeman J. (2015) Systematic Review. The Effectiveness of Interventions to Reduce Falls and Improve Balance in Adults with Multiple Sclerosis. Archives of physical medicine and rehabilitation, 96, 1898–1912. DOI: 10.1016/j.apmr.2015.05.018.</w:t>
      </w:r>
    </w:p>
    <w:p w14:paraId="11ED1F21" w14:textId="77777777" w:rsidR="0031240A" w:rsidRPr="00925489" w:rsidRDefault="00000000" w:rsidP="00925489">
      <w:pPr>
        <w:numPr>
          <w:ilvl w:val="0"/>
          <w:numId w:val="43"/>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Hall, CD, Herdman SJ, Whitney SL et al. (2022) Vestibular Rehabilitation for Peripheral Vestibular Hypofunction: An Updated Clinical Practice Guideline From the Academy of Neurologic Physical Therapy of the American Physical Therapy Association. J Neurol Phys Ther, 46, 118-177.</w:t>
      </w:r>
    </w:p>
    <w:p w14:paraId="50CFDFC6" w14:textId="77777777" w:rsidR="0031240A" w:rsidRPr="00925489" w:rsidRDefault="00000000" w:rsidP="00925489">
      <w:pPr>
        <w:numPr>
          <w:ilvl w:val="0"/>
          <w:numId w:val="43"/>
        </w:numPr>
        <w:tabs>
          <w:tab w:val="left" w:pos="360"/>
        </w:tabs>
        <w:spacing w:before="197" w:line="298" w:lineRule="exact"/>
        <w:ind w:left="360" w:right="163" w:hanging="360"/>
        <w:jc w:val="both"/>
        <w:rPr>
          <w:rFonts w:ascii="Arial" w:hAnsi="Arial" w:cs="Arial"/>
          <w:color w:val="000000"/>
        </w:rPr>
      </w:pPr>
      <w:r w:rsidRPr="00925489">
        <w:rPr>
          <w:rFonts w:ascii="Arial" w:hAnsi="Arial"/>
          <w:color w:val="000000"/>
          <w:lang w:val="en-US"/>
        </w:rPr>
        <w:t>Hsu</w:t>
      </w:r>
      <w:r w:rsidRPr="00925489">
        <w:rPr>
          <w:rFonts w:ascii="Arial" w:hAnsi="Arial"/>
          <w:color w:val="000000"/>
        </w:rPr>
        <w:t xml:space="preserve"> </w:t>
      </w:r>
      <w:r w:rsidRPr="00925489">
        <w:rPr>
          <w:rFonts w:ascii="Arial" w:hAnsi="Arial"/>
          <w:color w:val="000000"/>
          <w:lang w:val="en-US"/>
        </w:rPr>
        <w:t>CY</w:t>
      </w:r>
      <w:r w:rsidRPr="00925489">
        <w:rPr>
          <w:rFonts w:ascii="Arial" w:hAnsi="Arial"/>
          <w:color w:val="000000"/>
        </w:rPr>
        <w:t xml:space="preserve">, </w:t>
      </w:r>
      <w:r w:rsidRPr="00925489">
        <w:rPr>
          <w:rFonts w:ascii="Arial" w:hAnsi="Arial"/>
          <w:color w:val="000000"/>
          <w:lang w:val="en-US"/>
        </w:rPr>
        <w:t>Cheng</w:t>
      </w:r>
      <w:r w:rsidRPr="00925489">
        <w:rPr>
          <w:rFonts w:ascii="Arial" w:hAnsi="Arial"/>
          <w:color w:val="000000"/>
        </w:rPr>
        <w:t xml:space="preserve"> </w:t>
      </w:r>
      <w:r w:rsidRPr="00925489">
        <w:rPr>
          <w:rFonts w:ascii="Arial" w:hAnsi="Arial"/>
          <w:color w:val="000000"/>
          <w:lang w:val="en-US"/>
        </w:rPr>
        <w:t>YH</w:t>
      </w:r>
      <w:r w:rsidRPr="00925489">
        <w:rPr>
          <w:rFonts w:ascii="Arial" w:hAnsi="Arial"/>
          <w:color w:val="000000"/>
        </w:rPr>
        <w:t xml:space="preserve">, </w:t>
      </w:r>
      <w:r w:rsidRPr="00925489">
        <w:rPr>
          <w:rFonts w:ascii="Arial" w:hAnsi="Arial"/>
          <w:color w:val="000000"/>
          <w:lang w:val="en-US"/>
        </w:rPr>
        <w:t>Lai</w:t>
      </w:r>
      <w:r w:rsidRPr="00925489">
        <w:rPr>
          <w:rFonts w:ascii="Arial" w:hAnsi="Arial"/>
          <w:color w:val="000000"/>
        </w:rPr>
        <w:t xml:space="preserve"> </w:t>
      </w:r>
      <w:r w:rsidRPr="00925489">
        <w:rPr>
          <w:rFonts w:ascii="Arial" w:hAnsi="Arial"/>
          <w:color w:val="000000"/>
          <w:lang w:val="en-US"/>
        </w:rPr>
        <w:t>CH</w:t>
      </w:r>
      <w:r w:rsidRPr="00925489">
        <w:rPr>
          <w:rFonts w:ascii="Arial" w:hAnsi="Arial"/>
          <w:color w:val="000000"/>
        </w:rPr>
        <w:t xml:space="preserve">, </w:t>
      </w:r>
      <w:r w:rsidRPr="00925489">
        <w:rPr>
          <w:rFonts w:ascii="Arial" w:hAnsi="Arial"/>
          <w:color w:val="000000"/>
          <w:lang w:val="en-US"/>
        </w:rPr>
        <w:t>Lin</w:t>
      </w:r>
      <w:r w:rsidRPr="00925489">
        <w:rPr>
          <w:rFonts w:ascii="Arial" w:hAnsi="Arial"/>
          <w:color w:val="000000"/>
        </w:rPr>
        <w:t xml:space="preserve"> </w:t>
      </w:r>
      <w:r w:rsidRPr="00925489">
        <w:rPr>
          <w:rFonts w:ascii="Arial" w:hAnsi="Arial"/>
          <w:color w:val="000000"/>
          <w:lang w:val="en-US"/>
        </w:rPr>
        <w:t>YN</w:t>
      </w:r>
      <w:r w:rsidRPr="00925489">
        <w:rPr>
          <w:rFonts w:ascii="Arial" w:hAnsi="Arial"/>
          <w:color w:val="000000"/>
        </w:rPr>
        <w:t xml:space="preserve"> (2020). </w:t>
      </w:r>
      <w:r w:rsidRPr="00925489">
        <w:rPr>
          <w:rFonts w:ascii="Arial" w:hAnsi="Arial"/>
          <w:color w:val="000000"/>
          <w:lang w:val="en-US"/>
        </w:rPr>
        <w:t>Clinical non-superiority of technology-assisted gait training with body weight support in patients with subacute stroke: A meta-analysis. Annals of Physical and Rehabilitation Medicine, 63, 535-542.</w:t>
      </w:r>
    </w:p>
    <w:p w14:paraId="51C87DE7" w14:textId="77777777" w:rsidR="0031240A" w:rsidRPr="00925489" w:rsidRDefault="00000000" w:rsidP="00925489">
      <w:pPr>
        <w:numPr>
          <w:ilvl w:val="0"/>
          <w:numId w:val="4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Hunt MA, Takacs J. Effects of a 10-week toe-out gait modification intervention in people with medial knee osteoarthritis: a pilot, feasibility study. Osteoarthritis Cartilage. 2014 Jul;22(7):904-11. doi: 10.1016/j.joca.2014.04.007. Epub 2014 May 14. PMID: 24836210.</w:t>
      </w:r>
    </w:p>
    <w:p w14:paraId="1392F1FE" w14:textId="77777777" w:rsidR="0031240A" w:rsidRPr="00925489" w:rsidRDefault="00000000" w:rsidP="00925489">
      <w:pPr>
        <w:numPr>
          <w:ilvl w:val="0"/>
          <w:numId w:val="43"/>
        </w:numPr>
        <w:tabs>
          <w:tab w:val="left" w:pos="360"/>
        </w:tabs>
        <w:spacing w:before="192" w:line="298" w:lineRule="exact"/>
        <w:ind w:left="360" w:right="230" w:hanging="360"/>
        <w:rPr>
          <w:rFonts w:ascii="Arial" w:hAnsi="Arial" w:cs="Arial"/>
          <w:color w:val="000000"/>
        </w:rPr>
      </w:pPr>
      <w:r w:rsidRPr="00925489">
        <w:rPr>
          <w:rFonts w:ascii="Arial" w:hAnsi="Arial"/>
          <w:color w:val="000000"/>
          <w:lang w:val="en-US"/>
        </w:rPr>
        <w:t xml:space="preserve">Hunt, M. A., Charlton, J. M., Krowchuk, N. M., Tse, C. T. F., &amp; Hatfield, G. L. (2018). Clinical and biomechanical changes following a 4-month toe-out gait modification program for people with medial knee osteoarthritis: a randomized controlled trial. Osteoarthritis and Cartilage, 26(7), 903–911. </w:t>
      </w:r>
      <w:hyperlink r:id="rId84" w:history="1">
        <w:r w:rsidR="0031240A" w:rsidRPr="00925489">
          <w:rPr>
            <w:rFonts w:ascii="Arial" w:hAnsi="Arial"/>
            <w:color w:val="0066CC"/>
            <w:u w:val="single"/>
            <w:lang w:val="en-US"/>
          </w:rPr>
          <w:t>https://doi.org/10.1016/j.joca.2018.04.010</w:t>
        </w:r>
      </w:hyperlink>
    </w:p>
    <w:p w14:paraId="075A6668" w14:textId="77777777" w:rsidR="0031240A" w:rsidRPr="00925489" w:rsidRDefault="00000000" w:rsidP="00925489">
      <w:pPr>
        <w:numPr>
          <w:ilvl w:val="0"/>
          <w:numId w:val="43"/>
        </w:numPr>
        <w:tabs>
          <w:tab w:val="left" w:pos="360"/>
        </w:tabs>
        <w:spacing w:before="197" w:line="298" w:lineRule="exact"/>
        <w:ind w:left="360" w:right="125" w:hanging="360"/>
        <w:jc w:val="both"/>
        <w:rPr>
          <w:rFonts w:ascii="Arial" w:hAnsi="Arial" w:cs="Arial"/>
          <w:color w:val="000000"/>
        </w:rPr>
      </w:pPr>
      <w:r w:rsidRPr="00925489">
        <w:rPr>
          <w:rFonts w:ascii="Arial" w:hAnsi="Arial"/>
          <w:color w:val="000000"/>
          <w:lang w:val="en-US"/>
        </w:rPr>
        <w:t>Jahn K, Zwergal A (2010) Imaging supraspinal locomotor control in balance disorders. Restor Neurol Neurosci, 28, 105-114.</w:t>
      </w:r>
    </w:p>
    <w:p w14:paraId="3217620C" w14:textId="77777777" w:rsidR="0031240A" w:rsidRPr="00925489" w:rsidRDefault="00000000" w:rsidP="00925489">
      <w:pPr>
        <w:numPr>
          <w:ilvl w:val="0"/>
          <w:numId w:val="43"/>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 xml:space="preserve">Jahn K, Wuehr M (2020). Postural Control Mechanisms in Mammals, Including Humans. In: Fritzsch, B. (Ed.) and Straka, H. (Volume Editor), The Senses: A Comprehensive Reference, vol. 6. </w:t>
      </w:r>
      <w:r w:rsidRPr="00925489">
        <w:rPr>
          <w:rFonts w:ascii="Arial" w:hAnsi="Arial"/>
          <w:color w:val="000000"/>
          <w:lang w:val="de-DE"/>
        </w:rPr>
        <w:t xml:space="preserve">Elsevier, </w:t>
      </w:r>
      <w:r w:rsidRPr="00925489">
        <w:rPr>
          <w:rFonts w:ascii="Arial" w:hAnsi="Arial"/>
          <w:color w:val="000000"/>
          <w:lang w:val="en-US"/>
        </w:rPr>
        <w:t>Academic Press, pp. 344–370.</w:t>
      </w:r>
    </w:p>
    <w:p w14:paraId="46193E07" w14:textId="77777777" w:rsidR="0031240A" w:rsidRPr="00CD50F1" w:rsidRDefault="0031240A" w:rsidP="00D46F69">
      <w:pPr>
        <w:numPr>
          <w:ilvl w:val="0"/>
          <w:numId w:val="43"/>
        </w:numPr>
        <w:tabs>
          <w:tab w:val="left" w:pos="360"/>
        </w:tabs>
        <w:spacing w:before="197" w:line="322" w:lineRule="exact"/>
        <w:ind w:left="360" w:hanging="360"/>
        <w:rPr>
          <w:rFonts w:ascii="Arial" w:hAnsi="Arial" w:cs="Arial"/>
          <w:color w:val="000000"/>
          <w:sz w:val="22"/>
          <w:szCs w:val="22"/>
          <w:lang w:val="en-US"/>
        </w:rPr>
        <w:sectPr w:rsidR="0031240A" w:rsidRPr="00CD50F1">
          <w:pgSz w:w="11909" w:h="16838"/>
          <w:pgMar w:top="1934" w:right="1421" w:bottom="1296" w:left="1781" w:header="720" w:footer="720" w:gutter="0"/>
          <w:cols w:space="60"/>
          <w:noEndnote/>
        </w:sectPr>
      </w:pPr>
    </w:p>
    <w:p w14:paraId="516D59F3" w14:textId="77777777" w:rsidR="0031240A" w:rsidRPr="00925489" w:rsidRDefault="00000000" w:rsidP="00925489">
      <w:pPr>
        <w:numPr>
          <w:ilvl w:val="0"/>
          <w:numId w:val="44"/>
        </w:numPr>
        <w:tabs>
          <w:tab w:val="left" w:pos="360"/>
        </w:tabs>
        <w:spacing w:line="298" w:lineRule="exact"/>
        <w:ind w:left="360" w:right="691" w:hanging="360"/>
        <w:rPr>
          <w:rFonts w:ascii="Arial" w:hAnsi="Arial" w:cs="Arial"/>
          <w:color w:val="000000"/>
        </w:rPr>
      </w:pPr>
      <w:r w:rsidRPr="00925489">
        <w:rPr>
          <w:rFonts w:ascii="Arial" w:hAnsi="Arial"/>
          <w:color w:val="000000"/>
          <w:lang w:val="en-US"/>
        </w:rPr>
        <w:t>Katz-Leurer M, Carmeli E, Shochina M. (2003) The effect of early aerobic training on independence six months post stroke. Clin. Rehabil, 17, 735–741.</w:t>
      </w:r>
    </w:p>
    <w:p w14:paraId="6B209D16" w14:textId="77777777" w:rsidR="0031240A" w:rsidRPr="00925489" w:rsidRDefault="00000000" w:rsidP="00925489">
      <w:pPr>
        <w:numPr>
          <w:ilvl w:val="0"/>
          <w:numId w:val="44"/>
        </w:numPr>
        <w:tabs>
          <w:tab w:val="left" w:pos="360"/>
        </w:tabs>
        <w:spacing w:before="197" w:line="298" w:lineRule="exact"/>
        <w:ind w:left="360" w:hanging="360"/>
        <w:rPr>
          <w:rFonts w:ascii="Arial" w:hAnsi="Arial" w:cs="Arial"/>
          <w:color w:val="000000"/>
        </w:rPr>
      </w:pPr>
      <w:r w:rsidRPr="00925489">
        <w:rPr>
          <w:rFonts w:ascii="Arial" w:hAnsi="Arial"/>
          <w:color w:val="000000"/>
          <w:lang w:val="de-DE"/>
        </w:rPr>
        <w:t xml:space="preserve">Laver KE, Lange B, George S, Deutsch JE, Saposnik G, Crotty M (2017). </w:t>
      </w:r>
      <w:r w:rsidRPr="00925489">
        <w:rPr>
          <w:rFonts w:ascii="Arial" w:hAnsi="Arial"/>
          <w:color w:val="000000"/>
          <w:lang w:val="en-US"/>
        </w:rPr>
        <w:t xml:space="preserve">Virtual reality for stroke rehabilitation. In: The Cochrane Library [Internet]. John Wiley &amp; Sons, Ltd; 2017 [zitiert 13. Juni 2018]. Verfügbar unter: </w:t>
      </w:r>
      <w:hyperlink r:id="rId85" w:history="1">
        <w:r w:rsidR="0031240A" w:rsidRPr="00925489">
          <w:rPr>
            <w:rFonts w:ascii="Arial" w:hAnsi="Arial"/>
            <w:color w:val="0066CC"/>
            <w:u w:val="single"/>
            <w:lang w:val="en-US"/>
          </w:rPr>
          <w:t>http://cochranelibrary-wiley.com/doi/10.1002/14651858.CD008349.pub4/full</w:t>
        </w:r>
      </w:hyperlink>
    </w:p>
    <w:p w14:paraId="5D373EB7" w14:textId="77777777" w:rsidR="0031240A" w:rsidRPr="00925489" w:rsidRDefault="00000000" w:rsidP="00925489">
      <w:pPr>
        <w:numPr>
          <w:ilvl w:val="0"/>
          <w:numId w:val="44"/>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 xml:space="preserve">Lee J, Stone AJ (2020) Combined Aerobic and Resistance Training for Cardiorespiratory Fitness, Muscle Strength, and Walking Capacity after Stroke: A Systematic Review and Meta-Analysis. J Stroke Cerebrovasc </w:t>
      </w:r>
      <w:r w:rsidRPr="00925489">
        <w:rPr>
          <w:rFonts w:ascii="Arial" w:hAnsi="Arial"/>
          <w:color w:val="000000"/>
          <w:lang w:val="de-DE"/>
        </w:rPr>
        <w:t xml:space="preserve">Dis, 29, 104498. </w:t>
      </w:r>
      <w:r w:rsidRPr="00925489">
        <w:rPr>
          <w:rFonts w:ascii="Arial" w:hAnsi="Arial"/>
          <w:color w:val="000000"/>
          <w:lang w:val="en-US"/>
        </w:rPr>
        <w:t>doi: 10.1016/j.jstrokecerebrovasdis.2019.104498.</w:t>
      </w:r>
    </w:p>
    <w:p w14:paraId="2B6DD7B6" w14:textId="77777777" w:rsidR="0031240A" w:rsidRPr="00925489" w:rsidRDefault="00000000" w:rsidP="00925489">
      <w:pPr>
        <w:numPr>
          <w:ilvl w:val="0"/>
          <w:numId w:val="4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 xml:space="preserve">Mehrholz J, Thomas S, Kugler J, Pohl M, Elsner B (2020) Electromechanical-assisted training for walking after stroke. Cochrane Database </w:t>
      </w:r>
      <w:r w:rsidRPr="00925489">
        <w:rPr>
          <w:rFonts w:ascii="Arial" w:hAnsi="Arial"/>
          <w:color w:val="000000"/>
          <w:lang w:val="de-DE"/>
        </w:rPr>
        <w:t xml:space="preserve">Syst </w:t>
      </w:r>
      <w:r w:rsidRPr="00925489">
        <w:rPr>
          <w:rFonts w:ascii="Arial" w:hAnsi="Arial"/>
          <w:color w:val="000000"/>
          <w:lang w:val="en-US"/>
        </w:rPr>
        <w:t>Rev, 10, CD006185. doi: 10.1002/14651858.CD006185.pub5</w:t>
      </w:r>
    </w:p>
    <w:p w14:paraId="2FF923CE" w14:textId="77777777" w:rsidR="0031240A" w:rsidRPr="00925489" w:rsidRDefault="00000000" w:rsidP="00925489">
      <w:pPr>
        <w:numPr>
          <w:ilvl w:val="0"/>
          <w:numId w:val="44"/>
        </w:numPr>
        <w:tabs>
          <w:tab w:val="left" w:pos="360"/>
        </w:tabs>
        <w:spacing w:before="197" w:line="298" w:lineRule="exact"/>
        <w:ind w:left="360" w:hanging="360"/>
        <w:rPr>
          <w:rFonts w:ascii="Arial" w:hAnsi="Arial" w:cs="Arial"/>
          <w:color w:val="000000"/>
        </w:rPr>
      </w:pPr>
      <w:r w:rsidRPr="00925489">
        <w:rPr>
          <w:rFonts w:ascii="Arial" w:hAnsi="Arial"/>
          <w:color w:val="000000"/>
          <w:lang w:val="de-DE"/>
        </w:rPr>
        <w:t>Meldrum</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Burrows</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Cakrt</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Kerkeni</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Lopez</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Tjernstrom</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en-US"/>
        </w:rPr>
        <w:t>Vereeck</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de-DE"/>
        </w:rPr>
        <w:t>Zur</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de-DE"/>
        </w:rPr>
        <w:t>Jahn</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(2020) </w:t>
      </w:r>
      <w:r w:rsidRPr="00925489">
        <w:rPr>
          <w:rFonts w:ascii="Arial" w:hAnsi="Arial"/>
          <w:color w:val="000000"/>
          <w:lang w:val="en-US"/>
        </w:rPr>
        <w:t>Vestibular</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Europe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survey</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clinical</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research</w:t>
      </w:r>
      <w:r w:rsidRPr="00925489">
        <w:rPr>
          <w:rFonts w:ascii="Arial" w:hAnsi="Arial"/>
          <w:color w:val="000000"/>
        </w:rPr>
        <w:t xml:space="preserve"> </w:t>
      </w:r>
      <w:r w:rsidRPr="00925489">
        <w:rPr>
          <w:rFonts w:ascii="Arial" w:hAnsi="Arial"/>
          <w:color w:val="000000"/>
          <w:lang w:val="en-US"/>
        </w:rPr>
        <w:t>practice</w:t>
      </w:r>
      <w:r w:rsidRPr="00925489">
        <w:rPr>
          <w:rFonts w:ascii="Arial" w:hAnsi="Arial"/>
          <w:color w:val="000000"/>
        </w:rPr>
        <w:t xml:space="preserve">. </w:t>
      </w:r>
      <w:r w:rsidRPr="00925489">
        <w:rPr>
          <w:rFonts w:ascii="Arial" w:hAnsi="Arial"/>
          <w:color w:val="000000"/>
          <w:lang w:val="en-US"/>
        </w:rPr>
        <w:t>J Neurol, 267, 24-35. doi: 10.1007/s00415-020-10228-4.</w:t>
      </w:r>
    </w:p>
    <w:p w14:paraId="03DF62A4" w14:textId="77777777" w:rsidR="0031240A" w:rsidRPr="00925489" w:rsidRDefault="00000000" w:rsidP="00925489">
      <w:pPr>
        <w:numPr>
          <w:ilvl w:val="0"/>
          <w:numId w:val="44"/>
        </w:numPr>
        <w:tabs>
          <w:tab w:val="left" w:pos="360"/>
        </w:tabs>
        <w:spacing w:before="197" w:line="298" w:lineRule="exact"/>
        <w:ind w:left="360" w:right="461" w:hanging="360"/>
        <w:rPr>
          <w:rFonts w:ascii="Arial" w:hAnsi="Arial" w:cs="Arial"/>
          <w:color w:val="000000"/>
        </w:rPr>
      </w:pPr>
      <w:r w:rsidRPr="00925489">
        <w:rPr>
          <w:rFonts w:ascii="Arial" w:hAnsi="Arial"/>
          <w:color w:val="000000"/>
          <w:lang w:val="en-US"/>
        </w:rPr>
        <w:t>Nascimento LR, Boening A, Galli A, Polese JC, Ada L (2021) Treadmill walking improves walking speed and distance in ambulatory people after stroke and is not inferior to overground walking: a systematic review. Journal of Physiotherapy, 67, 95-104.</w:t>
      </w:r>
    </w:p>
    <w:p w14:paraId="2BD7E806" w14:textId="77777777" w:rsidR="0031240A" w:rsidRPr="00925489" w:rsidRDefault="00000000" w:rsidP="00925489">
      <w:pPr>
        <w:numPr>
          <w:ilvl w:val="0"/>
          <w:numId w:val="44"/>
        </w:numPr>
        <w:tabs>
          <w:tab w:val="left" w:pos="360"/>
        </w:tabs>
        <w:spacing w:before="197" w:line="298" w:lineRule="exact"/>
        <w:ind w:left="360" w:hanging="360"/>
        <w:rPr>
          <w:rFonts w:ascii="Arial" w:hAnsi="Arial" w:cs="Arial"/>
          <w:color w:val="000000"/>
        </w:rPr>
      </w:pPr>
      <w:r w:rsidRPr="00925489">
        <w:rPr>
          <w:rFonts w:ascii="Arial" w:hAnsi="Arial"/>
          <w:color w:val="000000"/>
          <w:lang w:val="pt-BR"/>
        </w:rPr>
        <w:t xml:space="preserve">Nascimento LR, Flores LC, de Menezes KK, Teixeira-Salmela LF (2020). </w:t>
      </w:r>
      <w:r w:rsidRPr="00925489">
        <w:rPr>
          <w:rFonts w:ascii="Arial" w:hAnsi="Arial"/>
          <w:color w:val="000000"/>
          <w:lang w:val="en-US"/>
        </w:rPr>
        <w:t>Water-based exercises for improving walking speed, balance, and strength after stroke: a systematic review with meta-analyses of randomized trials. Physiotherapy, 107, 100-110.</w:t>
      </w:r>
    </w:p>
    <w:p w14:paraId="14ECFBBC" w14:textId="77777777" w:rsidR="0031240A" w:rsidRPr="00925489" w:rsidRDefault="00000000" w:rsidP="00925489">
      <w:pPr>
        <w:numPr>
          <w:ilvl w:val="0"/>
          <w:numId w:val="44"/>
        </w:numPr>
        <w:tabs>
          <w:tab w:val="left" w:pos="360"/>
        </w:tabs>
        <w:spacing w:before="197" w:line="298" w:lineRule="exact"/>
        <w:ind w:left="360" w:right="158" w:hanging="360"/>
        <w:jc w:val="both"/>
        <w:rPr>
          <w:rFonts w:ascii="Arial" w:hAnsi="Arial" w:cs="Arial"/>
          <w:color w:val="000000"/>
        </w:rPr>
      </w:pPr>
      <w:r w:rsidRPr="00925489">
        <w:rPr>
          <w:rFonts w:ascii="Arial" w:hAnsi="Arial"/>
          <w:color w:val="000000"/>
          <w:lang w:val="fi-FI"/>
        </w:rPr>
        <w:t xml:space="preserve">Peurala SH, Airaksinen O, Huuskonen P, Jäkälä P, Juhakoski M, Sandell K et al. </w:t>
      </w:r>
      <w:r w:rsidRPr="00925489">
        <w:rPr>
          <w:rFonts w:ascii="Arial" w:hAnsi="Arial"/>
          <w:color w:val="000000"/>
          <w:lang w:val="en-US"/>
        </w:rPr>
        <w:t>(2009) Effects of intensive therapy using gait trainer or floor walking exercises early after stroke. J Rehabil Med, 41, 166–173.</w:t>
      </w:r>
    </w:p>
    <w:p w14:paraId="62820EB2" w14:textId="77777777" w:rsidR="0031240A" w:rsidRPr="00925489" w:rsidRDefault="00000000" w:rsidP="00925489">
      <w:pPr>
        <w:numPr>
          <w:ilvl w:val="0"/>
          <w:numId w:val="44"/>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Pittock</w:t>
      </w:r>
      <w:r w:rsidRPr="00925489">
        <w:rPr>
          <w:rFonts w:ascii="Arial" w:hAnsi="Arial"/>
          <w:color w:val="000000"/>
        </w:rPr>
        <w:t xml:space="preserve"> </w:t>
      </w:r>
      <w:r w:rsidRPr="00925489">
        <w:rPr>
          <w:rFonts w:ascii="Arial" w:hAnsi="Arial"/>
          <w:color w:val="000000"/>
          <w:lang w:val="en-US"/>
        </w:rPr>
        <w:t>SJ</w:t>
      </w:r>
      <w:r w:rsidRPr="00925489">
        <w:rPr>
          <w:rFonts w:ascii="Arial" w:hAnsi="Arial"/>
          <w:color w:val="000000"/>
        </w:rPr>
        <w:t xml:space="preserve">, </w:t>
      </w:r>
      <w:r w:rsidRPr="00925489">
        <w:rPr>
          <w:rFonts w:ascii="Arial" w:hAnsi="Arial"/>
          <w:color w:val="000000"/>
          <w:lang w:val="en-US"/>
        </w:rPr>
        <w:t>Moore</w:t>
      </w:r>
      <w:r w:rsidRPr="00925489">
        <w:rPr>
          <w:rFonts w:ascii="Arial" w:hAnsi="Arial"/>
          <w:color w:val="000000"/>
        </w:rPr>
        <w:t xml:space="preserve"> </w:t>
      </w:r>
      <w:r w:rsidRPr="00925489">
        <w:rPr>
          <w:rFonts w:ascii="Arial" w:hAnsi="Arial"/>
          <w:color w:val="000000"/>
          <w:lang w:val="de-DE"/>
        </w:rPr>
        <w:t>AP</w:t>
      </w:r>
      <w:r w:rsidRPr="00925489">
        <w:rPr>
          <w:rFonts w:ascii="Arial" w:hAnsi="Arial"/>
          <w:color w:val="000000"/>
        </w:rPr>
        <w:t xml:space="preserve">, </w:t>
      </w:r>
      <w:r w:rsidRPr="00925489">
        <w:rPr>
          <w:rFonts w:ascii="Arial" w:hAnsi="Arial"/>
          <w:color w:val="000000"/>
          <w:lang w:val="en-US"/>
        </w:rPr>
        <w:t>Hardiman</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Ehler</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Kovac</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Bojakowski</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w:t>
      </w:r>
      <w:r w:rsidRPr="00925489">
        <w:rPr>
          <w:rFonts w:ascii="Arial" w:hAnsi="Arial"/>
          <w:color w:val="000000"/>
          <w:lang w:val="en-US"/>
        </w:rPr>
        <w:t xml:space="preserve">(2003) A double-blind randomised placebo-controlled evaluation of three doses of botulinum toxin type A (Dysport) in the treatment of spastic equinovarus deformity after stroke. Cerebrovasc </w:t>
      </w:r>
      <w:r w:rsidRPr="00925489">
        <w:rPr>
          <w:rFonts w:ascii="Arial" w:hAnsi="Arial"/>
          <w:color w:val="000000"/>
          <w:lang w:val="de-DE"/>
        </w:rPr>
        <w:t xml:space="preserve">Dis </w:t>
      </w:r>
      <w:r w:rsidRPr="00925489">
        <w:rPr>
          <w:rFonts w:ascii="Arial" w:hAnsi="Arial"/>
          <w:color w:val="000000"/>
          <w:lang w:val="en-US"/>
        </w:rPr>
        <w:t>Basel Switz, 15, 289–300.</w:t>
      </w:r>
    </w:p>
    <w:p w14:paraId="327AB3BB" w14:textId="77777777" w:rsidR="0031240A" w:rsidRPr="000C1432" w:rsidRDefault="00000000" w:rsidP="00D46F69">
      <w:pPr>
        <w:numPr>
          <w:ilvl w:val="0"/>
          <w:numId w:val="44"/>
        </w:numPr>
        <w:tabs>
          <w:tab w:val="left" w:pos="360"/>
        </w:tabs>
        <w:spacing w:before="187" w:line="350" w:lineRule="exact"/>
        <w:ind w:left="360" w:right="226" w:hanging="360"/>
        <w:jc w:val="both"/>
        <w:rPr>
          <w:rFonts w:ascii="Arial" w:hAnsi="Arial" w:cs="Arial"/>
          <w:color w:val="000000"/>
        </w:rPr>
      </w:pPr>
      <w:r w:rsidRPr="000C1432">
        <w:rPr>
          <w:rFonts w:ascii="Arial" w:hAnsi="Arial"/>
          <w:color w:val="000000"/>
          <w:lang w:val="de-DE"/>
        </w:rPr>
        <w:t xml:space="preserve">Platz T (2018) Therapie des spastischen Syndroms [Internet]. 2018 Nov [zitiert 9. Mai 2019]. (Leitlinien für Diagnostik und Therapie in der Neurologie). </w:t>
      </w:r>
      <w:r w:rsidRPr="000C1432">
        <w:rPr>
          <w:rFonts w:ascii="Arial" w:hAnsi="Arial"/>
          <w:color w:val="000000"/>
          <w:lang w:val="en-US"/>
        </w:rPr>
        <w:t xml:space="preserve">Report No.: AWMF-Registernummer: 030/078. </w:t>
      </w:r>
      <w:r w:rsidRPr="000C1432">
        <w:rPr>
          <w:rFonts w:ascii="Arial" w:hAnsi="Arial"/>
          <w:color w:val="000000"/>
          <w:lang w:val="de-DE"/>
        </w:rPr>
        <w:t>Verfügbar unter:</w:t>
      </w:r>
    </w:p>
    <w:p w14:paraId="284DEA72" w14:textId="77777777" w:rsidR="0031240A" w:rsidRPr="000C1432" w:rsidRDefault="0031240A" w:rsidP="00D46F69">
      <w:pPr>
        <w:spacing w:line="350" w:lineRule="exact"/>
        <w:ind w:left="360"/>
      </w:pPr>
      <w:hyperlink r:id="rId86" w:history="1">
        <w:r w:rsidRPr="000C1432">
          <w:rPr>
            <w:rFonts w:ascii="Arial" w:hAnsi="Arial"/>
            <w:color w:val="0066CC"/>
            <w:u w:val="single"/>
            <w:lang w:val="sv-SE"/>
          </w:rPr>
          <w:t xml:space="preserve">https://www.dgn.org/images/red_leitlinien/LL_2019/PDFs_Download/030078_LL_S </w:t>
        </w:r>
      </w:hyperlink>
      <w:r w:rsidR="00000000" w:rsidRPr="000C1432">
        <w:rPr>
          <w:rFonts w:ascii="Arial" w:hAnsi="Arial"/>
          <w:color w:val="000000"/>
          <w:lang w:val="sv-SE"/>
        </w:rPr>
        <w:t>pastisches_Syndrom_2019.pdf</w:t>
      </w:r>
    </w:p>
    <w:p w14:paraId="5027E544" w14:textId="77777777" w:rsidR="0031240A" w:rsidRPr="00CD50F1" w:rsidRDefault="0031240A" w:rsidP="00D46F69">
      <w:pPr>
        <w:spacing w:line="350" w:lineRule="exact"/>
        <w:ind w:left="360"/>
        <w:sectPr w:rsidR="0031240A" w:rsidRPr="00CD50F1">
          <w:pgSz w:w="11909" w:h="16838"/>
          <w:pgMar w:top="1934" w:right="1426" w:bottom="2002" w:left="1781" w:header="720" w:footer="720" w:gutter="0"/>
          <w:cols w:space="60"/>
          <w:noEndnote/>
        </w:sectPr>
      </w:pPr>
    </w:p>
    <w:p w14:paraId="259330FB" w14:textId="77777777" w:rsidR="0031240A" w:rsidRPr="00925489" w:rsidRDefault="00000000" w:rsidP="00925489">
      <w:pPr>
        <w:numPr>
          <w:ilvl w:val="0"/>
          <w:numId w:val="45"/>
        </w:numPr>
        <w:tabs>
          <w:tab w:val="left" w:pos="360"/>
        </w:tabs>
        <w:spacing w:line="298" w:lineRule="exact"/>
        <w:ind w:left="360" w:hanging="360"/>
        <w:rPr>
          <w:rFonts w:ascii="Arial" w:hAnsi="Arial" w:cs="Arial"/>
          <w:color w:val="000000"/>
        </w:rPr>
      </w:pPr>
      <w:r w:rsidRPr="00925489">
        <w:rPr>
          <w:rFonts w:ascii="Arial" w:hAnsi="Arial"/>
          <w:color w:val="000000"/>
          <w:lang w:val="en-US"/>
        </w:rPr>
        <w:t>Pogrebnoy D, Dennett A (2020) Exercise programs delivered according to guidelines improve mobility in people with stroke: a systematic review and meta-analysis. Archives of Physical Medicine and Rehabilitation, 101, 154-165.</w:t>
      </w:r>
    </w:p>
    <w:p w14:paraId="1ACAC768" w14:textId="77777777" w:rsidR="0031240A" w:rsidRPr="00CD50F1" w:rsidRDefault="00000000" w:rsidP="00D46F69">
      <w:pPr>
        <w:numPr>
          <w:ilvl w:val="0"/>
          <w:numId w:val="45"/>
        </w:numPr>
        <w:tabs>
          <w:tab w:val="left" w:pos="360"/>
        </w:tabs>
        <w:spacing w:before="187" w:line="326" w:lineRule="exact"/>
        <w:ind w:left="360" w:right="230" w:hanging="360"/>
        <w:rPr>
          <w:rFonts w:ascii="Arial" w:hAnsi="Arial" w:cs="Arial"/>
          <w:color w:val="000000"/>
        </w:rPr>
      </w:pPr>
      <w:r w:rsidRPr="00CD50F1">
        <w:rPr>
          <w:rFonts w:ascii="Arial" w:hAnsi="Arial"/>
          <w:color w:val="000000"/>
          <w:lang w:val="en-US"/>
        </w:rPr>
        <w:t>Pohl M, Mehrholz J, Ritschel C, Rückriem S (2002) Speed-Dependent Treadmill Training in Ambulatory Hemiparetic Stroke Patients. Stroke, 33, 553–558.</w:t>
      </w:r>
    </w:p>
    <w:p w14:paraId="7050996D" w14:textId="77777777" w:rsidR="0031240A" w:rsidRPr="00925489" w:rsidRDefault="00000000" w:rsidP="00925489">
      <w:pPr>
        <w:numPr>
          <w:ilvl w:val="0"/>
          <w:numId w:val="45"/>
        </w:numPr>
        <w:tabs>
          <w:tab w:val="left" w:pos="360"/>
        </w:tabs>
        <w:spacing w:before="192" w:line="298" w:lineRule="exact"/>
        <w:ind w:left="360" w:right="461" w:hanging="360"/>
        <w:rPr>
          <w:rFonts w:ascii="Arial" w:hAnsi="Arial" w:cs="Arial"/>
          <w:color w:val="000000"/>
        </w:rPr>
      </w:pPr>
      <w:r w:rsidRPr="00925489">
        <w:rPr>
          <w:rFonts w:ascii="Arial" w:hAnsi="Arial"/>
          <w:color w:val="000000"/>
          <w:lang w:val="en-US"/>
        </w:rPr>
        <w:t>ReMoS</w:t>
      </w:r>
      <w:r w:rsidRPr="00925489">
        <w:rPr>
          <w:rFonts w:ascii="Arial" w:hAnsi="Arial"/>
          <w:color w:val="000000"/>
        </w:rPr>
        <w:t xml:space="preserve"> </w:t>
      </w:r>
      <w:r w:rsidRPr="00925489">
        <w:rPr>
          <w:rFonts w:ascii="Arial" w:hAnsi="Arial"/>
          <w:color w:val="000000"/>
          <w:lang w:val="de-DE"/>
        </w:rPr>
        <w:t>Arbeitsgruppe</w:t>
      </w:r>
      <w:r w:rsidRPr="00925489">
        <w:rPr>
          <w:rFonts w:ascii="Arial" w:hAnsi="Arial"/>
          <w:color w:val="000000"/>
        </w:rPr>
        <w:t xml:space="preserve">, </w:t>
      </w:r>
      <w:r w:rsidRPr="00925489">
        <w:rPr>
          <w:rFonts w:ascii="Arial" w:hAnsi="Arial"/>
          <w:color w:val="000000"/>
          <w:lang w:val="de-DE"/>
        </w:rPr>
        <w:t>Dohle</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en-US"/>
        </w:rPr>
        <w:t>Tholen</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Wittenberg</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de-DE"/>
        </w:rPr>
        <w:t>Quintern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de-DE"/>
        </w:rPr>
        <w:t>Saal</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w:t>
      </w:r>
      <w:r w:rsidRPr="00925489">
        <w:rPr>
          <w:rFonts w:ascii="Arial" w:hAnsi="Arial"/>
          <w:color w:val="000000"/>
          <w:lang w:val="en-US"/>
        </w:rPr>
        <w:t xml:space="preserve">(2015) Rehabilitation </w:t>
      </w:r>
      <w:r w:rsidRPr="00925489">
        <w:rPr>
          <w:rFonts w:ascii="Arial" w:hAnsi="Arial"/>
          <w:color w:val="000000"/>
          <w:lang w:val="de-DE"/>
        </w:rPr>
        <w:t xml:space="preserve">der Mobilität nach Schlaganfall </w:t>
      </w:r>
      <w:r w:rsidRPr="00925489">
        <w:rPr>
          <w:rFonts w:ascii="Arial" w:hAnsi="Arial"/>
          <w:color w:val="000000"/>
          <w:lang w:val="en-US"/>
        </w:rPr>
        <w:t>(ReMoS). Neurol Rehabil, 21, 355–494.</w:t>
      </w:r>
    </w:p>
    <w:p w14:paraId="5F1AD0B9" w14:textId="77777777" w:rsidR="0031240A" w:rsidRPr="00925489" w:rsidRDefault="00000000" w:rsidP="00925489">
      <w:pPr>
        <w:numPr>
          <w:ilvl w:val="0"/>
          <w:numId w:val="4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Rojek A, Mika A, Oleksy Ł, Stolarczyk A, Kielnar R (2020) Effects of Exoskeleton Gait Training on Balance, Load Distribution, and Functional Status in Stroke: A Randomized Controlled Trial. Front Neurol, 10, 1344.</w:t>
      </w:r>
    </w:p>
    <w:p w14:paraId="22C6393A" w14:textId="77777777" w:rsidR="0031240A" w:rsidRPr="00925489" w:rsidRDefault="00000000" w:rsidP="00925489">
      <w:pPr>
        <w:numPr>
          <w:ilvl w:val="0"/>
          <w:numId w:val="45"/>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Saquetto</w:t>
      </w:r>
      <w:r w:rsidRPr="00925489">
        <w:rPr>
          <w:rFonts w:ascii="Arial" w:hAnsi="Arial"/>
          <w:color w:val="000000"/>
        </w:rPr>
        <w:t xml:space="preserve"> </w:t>
      </w:r>
      <w:r w:rsidRPr="00925489">
        <w:rPr>
          <w:rFonts w:ascii="Arial" w:hAnsi="Arial"/>
          <w:color w:val="000000"/>
          <w:lang w:val="en-US"/>
        </w:rPr>
        <w:t>MB</w:t>
      </w:r>
      <w:r w:rsidRPr="00925489">
        <w:rPr>
          <w:rFonts w:ascii="Arial" w:hAnsi="Arial"/>
          <w:color w:val="000000"/>
        </w:rPr>
        <w:t xml:space="preserve">, </w:t>
      </w:r>
      <w:r w:rsidRPr="00925489">
        <w:rPr>
          <w:rFonts w:ascii="Arial" w:hAnsi="Arial"/>
          <w:color w:val="000000"/>
          <w:lang w:val="en-US"/>
        </w:rPr>
        <w:t>da</w:t>
      </w:r>
      <w:r w:rsidRPr="00925489">
        <w:rPr>
          <w:rFonts w:ascii="Arial" w:hAnsi="Arial"/>
          <w:color w:val="000000"/>
        </w:rPr>
        <w:t xml:space="preserve"> </w:t>
      </w:r>
      <w:r w:rsidRPr="00925489">
        <w:rPr>
          <w:rFonts w:ascii="Arial" w:hAnsi="Arial"/>
          <w:color w:val="000000"/>
          <w:lang w:val="de-DE"/>
        </w:rPr>
        <w:t>Silva</w:t>
      </w:r>
      <w:r w:rsidRPr="00925489">
        <w:rPr>
          <w:rFonts w:ascii="Arial" w:hAnsi="Arial"/>
          <w:color w:val="000000"/>
        </w:rPr>
        <w:t xml:space="preserve"> </w:t>
      </w:r>
      <w:r w:rsidRPr="00925489">
        <w:rPr>
          <w:rFonts w:ascii="Arial" w:hAnsi="Arial"/>
          <w:color w:val="000000"/>
          <w:lang w:val="en-US"/>
        </w:rPr>
        <w:t>CM</w:t>
      </w:r>
      <w:r w:rsidRPr="00925489">
        <w:rPr>
          <w:rFonts w:ascii="Arial" w:hAnsi="Arial"/>
          <w:color w:val="000000"/>
        </w:rPr>
        <w:t xml:space="preserve">, </w:t>
      </w:r>
      <w:r w:rsidRPr="00925489">
        <w:rPr>
          <w:rFonts w:ascii="Arial" w:hAnsi="Arial"/>
          <w:color w:val="000000"/>
          <w:lang w:val="en-US"/>
        </w:rPr>
        <w:t>Martinez</w:t>
      </w:r>
      <w:r w:rsidRPr="00925489">
        <w:rPr>
          <w:rFonts w:ascii="Arial" w:hAnsi="Arial"/>
          <w:color w:val="000000"/>
        </w:rPr>
        <w:t xml:space="preserve"> </w:t>
      </w:r>
      <w:r w:rsidRPr="00925489">
        <w:rPr>
          <w:rFonts w:ascii="Arial" w:hAnsi="Arial"/>
          <w:color w:val="000000"/>
          <w:lang w:val="de-DE"/>
        </w:rPr>
        <w:t>BP</w:t>
      </w:r>
      <w:r w:rsidRPr="00925489">
        <w:rPr>
          <w:rFonts w:ascii="Arial" w:hAnsi="Arial"/>
          <w:color w:val="000000"/>
        </w:rPr>
        <w:t xml:space="preserve">, </w:t>
      </w:r>
      <w:r w:rsidRPr="00925489">
        <w:rPr>
          <w:rFonts w:ascii="Arial" w:hAnsi="Arial"/>
          <w:color w:val="000000"/>
          <w:lang w:val="en-US"/>
        </w:rPr>
        <w:t>da</w:t>
      </w:r>
      <w:r w:rsidRPr="00925489">
        <w:rPr>
          <w:rFonts w:ascii="Arial" w:hAnsi="Arial"/>
          <w:color w:val="000000"/>
        </w:rPr>
        <w:t xml:space="preserve"> </w:t>
      </w:r>
      <w:r w:rsidRPr="00925489">
        <w:rPr>
          <w:rFonts w:ascii="Arial" w:hAnsi="Arial"/>
          <w:color w:val="000000"/>
          <w:lang w:val="en-US"/>
        </w:rPr>
        <w:t>Concei</w:t>
      </w:r>
      <w:r w:rsidRPr="00925489">
        <w:rPr>
          <w:rFonts w:ascii="Arial" w:hAnsi="Arial"/>
          <w:color w:val="000000"/>
        </w:rPr>
        <w:t>çã</w:t>
      </w:r>
      <w:r w:rsidRPr="00925489">
        <w:rPr>
          <w:rFonts w:ascii="Arial" w:hAnsi="Arial"/>
          <w:color w:val="000000"/>
          <w:lang w:val="en-US"/>
        </w:rPr>
        <w:t>o</w:t>
      </w:r>
      <w:r w:rsidRPr="00925489">
        <w:rPr>
          <w:rFonts w:ascii="Arial" w:hAnsi="Arial"/>
          <w:color w:val="000000"/>
        </w:rPr>
        <w:t xml:space="preserve"> </w:t>
      </w:r>
      <w:r w:rsidRPr="00925489">
        <w:rPr>
          <w:rFonts w:ascii="Arial" w:hAnsi="Arial"/>
          <w:color w:val="000000"/>
          <w:lang w:val="en-US"/>
        </w:rPr>
        <w:t>Sena</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de-DE"/>
        </w:rPr>
        <w:t>Pontes</w:t>
      </w:r>
      <w:r w:rsidRPr="00925489">
        <w:rPr>
          <w:rFonts w:ascii="Arial" w:hAnsi="Arial"/>
          <w:color w:val="000000"/>
        </w:rPr>
        <w:t xml:space="preserve"> </w:t>
      </w:r>
      <w:r w:rsidRPr="00925489">
        <w:rPr>
          <w:rFonts w:ascii="Arial" w:hAnsi="Arial"/>
          <w:color w:val="000000"/>
          <w:lang w:val="de-DE"/>
        </w:rPr>
        <w:t>SS</w:t>
      </w:r>
      <w:r w:rsidRPr="00925489">
        <w:rPr>
          <w:rFonts w:ascii="Arial" w:hAnsi="Arial"/>
          <w:color w:val="000000"/>
        </w:rPr>
        <w:t xml:space="preserve">, </w:t>
      </w:r>
      <w:r w:rsidRPr="00925489">
        <w:rPr>
          <w:rFonts w:ascii="Arial" w:hAnsi="Arial"/>
          <w:color w:val="000000"/>
          <w:lang w:val="en-US"/>
        </w:rPr>
        <w:t>da</w:t>
      </w:r>
      <w:r w:rsidRPr="00925489">
        <w:rPr>
          <w:rFonts w:ascii="Arial" w:hAnsi="Arial"/>
          <w:color w:val="000000"/>
        </w:rPr>
        <w:t xml:space="preserve"> </w:t>
      </w:r>
      <w:r w:rsidRPr="00925489">
        <w:rPr>
          <w:rFonts w:ascii="Arial" w:hAnsi="Arial"/>
          <w:color w:val="000000"/>
          <w:lang w:val="en-US"/>
        </w:rPr>
        <w:t>Paixao</w:t>
      </w:r>
      <w:r w:rsidRPr="00925489">
        <w:rPr>
          <w:rFonts w:ascii="Arial" w:hAnsi="Arial"/>
          <w:color w:val="000000"/>
        </w:rPr>
        <w:t xml:space="preserve"> </w:t>
      </w:r>
      <w:r w:rsidRPr="00925489">
        <w:rPr>
          <w:rFonts w:ascii="Arial" w:hAnsi="Arial"/>
          <w:color w:val="000000"/>
          <w:lang w:val="en-US"/>
        </w:rPr>
        <w:t>MT</w:t>
      </w:r>
      <w:r w:rsidRPr="00925489">
        <w:rPr>
          <w:rFonts w:ascii="Arial" w:hAnsi="Arial"/>
          <w:color w:val="000000"/>
        </w:rPr>
        <w:t xml:space="preserve">, </w:t>
      </w:r>
      <w:r w:rsidRPr="00925489">
        <w:rPr>
          <w:rFonts w:ascii="Arial" w:hAnsi="Arial"/>
          <w:color w:val="000000"/>
          <w:lang w:val="en-US"/>
        </w:rPr>
        <w:t>Neto</w:t>
      </w:r>
      <w:r w:rsidRPr="00925489">
        <w:rPr>
          <w:rFonts w:ascii="Arial" w:hAnsi="Arial"/>
          <w:color w:val="000000"/>
        </w:rPr>
        <w:t xml:space="preserve"> </w:t>
      </w:r>
      <w:r w:rsidRPr="00925489">
        <w:rPr>
          <w:rFonts w:ascii="Arial" w:hAnsi="Arial"/>
          <w:color w:val="000000"/>
          <w:lang w:val="de-DE"/>
        </w:rPr>
        <w:t>MG</w:t>
      </w:r>
      <w:r w:rsidRPr="00925489">
        <w:rPr>
          <w:rFonts w:ascii="Arial" w:hAnsi="Arial"/>
          <w:color w:val="000000"/>
        </w:rPr>
        <w:t xml:space="preserve"> (2019) </w:t>
      </w:r>
      <w:r w:rsidRPr="00925489">
        <w:rPr>
          <w:rFonts w:ascii="Arial" w:hAnsi="Arial"/>
          <w:color w:val="000000"/>
          <w:lang w:val="en-US"/>
        </w:rPr>
        <w:t>Water</w:t>
      </w:r>
      <w:r w:rsidRPr="00925489">
        <w:rPr>
          <w:rFonts w:ascii="Arial" w:hAnsi="Arial"/>
          <w:color w:val="000000"/>
        </w:rPr>
        <w:t>-</w:t>
      </w:r>
      <w:r w:rsidRPr="00925489">
        <w:rPr>
          <w:rFonts w:ascii="Arial" w:hAnsi="Arial"/>
          <w:color w:val="000000"/>
          <w:lang w:val="en-US"/>
        </w:rPr>
        <w:t>based</w:t>
      </w:r>
      <w:r w:rsidRPr="00925489">
        <w:rPr>
          <w:rFonts w:ascii="Arial" w:hAnsi="Arial"/>
          <w:color w:val="000000"/>
        </w:rPr>
        <w:t xml:space="preserve"> </w:t>
      </w:r>
      <w:r w:rsidRPr="00925489">
        <w:rPr>
          <w:rFonts w:ascii="Arial" w:hAnsi="Arial"/>
          <w:color w:val="000000"/>
          <w:lang w:val="en-US"/>
        </w:rPr>
        <w:t>exercise</w:t>
      </w:r>
      <w:r w:rsidRPr="00925489">
        <w:rPr>
          <w:rFonts w:ascii="Arial" w:hAnsi="Arial"/>
          <w:color w:val="000000"/>
        </w:rPr>
        <w:t xml:space="preserve"> </w:t>
      </w:r>
      <w:r w:rsidRPr="00925489">
        <w:rPr>
          <w:rFonts w:ascii="Arial" w:hAnsi="Arial"/>
          <w:color w:val="000000"/>
          <w:lang w:val="en-US"/>
        </w:rPr>
        <w:t>on</w:t>
      </w:r>
      <w:r w:rsidRPr="00925489">
        <w:rPr>
          <w:rFonts w:ascii="Arial" w:hAnsi="Arial"/>
          <w:color w:val="000000"/>
        </w:rPr>
        <w:t xml:space="preserve"> </w:t>
      </w:r>
      <w:r w:rsidRPr="00925489">
        <w:rPr>
          <w:rFonts w:ascii="Arial" w:hAnsi="Arial"/>
          <w:color w:val="000000"/>
          <w:lang w:val="en-US"/>
        </w:rPr>
        <w:t>functioning</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quality</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life</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poststroke</w:t>
      </w:r>
      <w:r w:rsidRPr="00925489">
        <w:rPr>
          <w:rFonts w:ascii="Arial" w:hAnsi="Arial"/>
          <w:color w:val="000000"/>
        </w:rPr>
        <w:t xml:space="preserve"> </w:t>
      </w:r>
      <w:r w:rsidRPr="00925489">
        <w:rPr>
          <w:rFonts w:ascii="Arial" w:hAnsi="Arial"/>
          <w:color w:val="000000"/>
          <w:lang w:val="en-US"/>
        </w:rPr>
        <w:t>persons</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Journal of Stroke and Cerebrovascular Diseases, 28, 104341.</w:t>
      </w:r>
    </w:p>
    <w:p w14:paraId="298E2EC1" w14:textId="77777777" w:rsidR="0031240A" w:rsidRPr="00925489" w:rsidRDefault="00000000" w:rsidP="00925489">
      <w:pPr>
        <w:numPr>
          <w:ilvl w:val="0"/>
          <w:numId w:val="45"/>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Saunders</w:t>
      </w:r>
      <w:r w:rsidRPr="00925489">
        <w:rPr>
          <w:rFonts w:ascii="Arial" w:hAnsi="Arial"/>
          <w:color w:val="000000"/>
        </w:rPr>
        <w:t xml:space="preserve"> </w:t>
      </w:r>
      <w:r w:rsidRPr="00925489">
        <w:rPr>
          <w:rFonts w:ascii="Arial" w:hAnsi="Arial"/>
          <w:color w:val="000000"/>
          <w:lang w:val="en-US"/>
        </w:rPr>
        <w:t>DH</w:t>
      </w:r>
      <w:r w:rsidRPr="00925489">
        <w:rPr>
          <w:rFonts w:ascii="Arial" w:hAnsi="Arial"/>
          <w:color w:val="000000"/>
        </w:rPr>
        <w:t xml:space="preserve">, </w:t>
      </w:r>
      <w:r w:rsidRPr="00925489">
        <w:rPr>
          <w:rFonts w:ascii="Arial" w:hAnsi="Arial"/>
          <w:color w:val="000000"/>
          <w:lang w:val="en-US"/>
        </w:rPr>
        <w:t>Mead</w:t>
      </w:r>
      <w:r w:rsidRPr="00925489">
        <w:rPr>
          <w:rFonts w:ascii="Arial" w:hAnsi="Arial"/>
          <w:color w:val="000000"/>
        </w:rPr>
        <w:t xml:space="preserve"> </w:t>
      </w:r>
      <w:r w:rsidRPr="00925489">
        <w:rPr>
          <w:rFonts w:ascii="Arial" w:hAnsi="Arial"/>
          <w:color w:val="000000"/>
          <w:lang w:val="de-DE"/>
        </w:rPr>
        <w:t>GE</w:t>
      </w:r>
      <w:r w:rsidRPr="00925489">
        <w:rPr>
          <w:rFonts w:ascii="Arial" w:hAnsi="Arial"/>
          <w:color w:val="000000"/>
        </w:rPr>
        <w:t xml:space="preserve">, </w:t>
      </w:r>
      <w:r w:rsidRPr="00925489">
        <w:rPr>
          <w:rFonts w:ascii="Arial" w:hAnsi="Arial"/>
          <w:color w:val="000000"/>
          <w:lang w:val="de-DE"/>
        </w:rPr>
        <w:t>Fitzsimons</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en-US"/>
        </w:rPr>
        <w:t>Kelly</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van</w:t>
      </w:r>
      <w:r w:rsidRPr="00925489">
        <w:rPr>
          <w:rFonts w:ascii="Arial" w:hAnsi="Arial"/>
          <w:color w:val="000000"/>
        </w:rPr>
        <w:t xml:space="preserve"> </w:t>
      </w:r>
      <w:r w:rsidRPr="00925489">
        <w:rPr>
          <w:rFonts w:ascii="Arial" w:hAnsi="Arial"/>
          <w:color w:val="000000"/>
          <w:lang w:val="en-US"/>
        </w:rPr>
        <w:t>Wijck</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de-DE"/>
        </w:rPr>
        <w:t>Verschuren</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Backx</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English</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(2021) </w:t>
      </w:r>
      <w:r w:rsidRPr="00925489">
        <w:rPr>
          <w:rFonts w:ascii="Arial" w:hAnsi="Arial"/>
          <w:color w:val="000000"/>
          <w:lang w:val="en-US"/>
        </w:rPr>
        <w:t>Interventions</w:t>
      </w:r>
      <w:r w:rsidRPr="00925489">
        <w:rPr>
          <w:rFonts w:ascii="Arial" w:hAnsi="Arial"/>
          <w:color w:val="000000"/>
        </w:rPr>
        <w:t xml:space="preserve"> </w:t>
      </w:r>
      <w:r w:rsidRPr="00925489">
        <w:rPr>
          <w:rFonts w:ascii="Arial" w:hAnsi="Arial"/>
          <w:color w:val="000000"/>
          <w:lang w:val="en-US"/>
        </w:rPr>
        <w:t>for</w:t>
      </w:r>
      <w:r w:rsidRPr="00925489">
        <w:rPr>
          <w:rFonts w:ascii="Arial" w:hAnsi="Arial"/>
          <w:color w:val="000000"/>
        </w:rPr>
        <w:t xml:space="preserve"> </w:t>
      </w:r>
      <w:r w:rsidRPr="00925489">
        <w:rPr>
          <w:rFonts w:ascii="Arial" w:hAnsi="Arial"/>
          <w:color w:val="000000"/>
          <w:lang w:val="en-US"/>
        </w:rPr>
        <w:t>reducing</w:t>
      </w:r>
      <w:r w:rsidRPr="00925489">
        <w:rPr>
          <w:rFonts w:ascii="Arial" w:hAnsi="Arial"/>
          <w:color w:val="000000"/>
        </w:rPr>
        <w:t xml:space="preserve"> </w:t>
      </w:r>
      <w:r w:rsidRPr="00925489">
        <w:rPr>
          <w:rFonts w:ascii="Arial" w:hAnsi="Arial"/>
          <w:color w:val="000000"/>
          <w:lang w:val="en-US"/>
        </w:rPr>
        <w:t>sedentary</w:t>
      </w:r>
      <w:r w:rsidRPr="00925489">
        <w:rPr>
          <w:rFonts w:ascii="Arial" w:hAnsi="Arial"/>
          <w:color w:val="000000"/>
        </w:rPr>
        <w:t xml:space="preserve"> </w:t>
      </w:r>
      <w:r w:rsidRPr="00925489">
        <w:rPr>
          <w:rFonts w:ascii="Arial" w:hAnsi="Arial"/>
          <w:color w:val="000000"/>
          <w:lang w:val="en-US"/>
        </w:rPr>
        <w:t>behaviour</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people</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Cochrane</w:t>
      </w:r>
      <w:r w:rsidRPr="00925489">
        <w:rPr>
          <w:rFonts w:ascii="Arial" w:hAnsi="Arial"/>
          <w:color w:val="000000"/>
        </w:rPr>
        <w:t xml:space="preserve"> </w:t>
      </w:r>
      <w:r w:rsidRPr="00925489">
        <w:rPr>
          <w:rFonts w:ascii="Arial" w:hAnsi="Arial"/>
          <w:color w:val="000000"/>
          <w:lang w:val="en-US"/>
        </w:rPr>
        <w:t>Database</w:t>
      </w:r>
      <w:r w:rsidRPr="00925489">
        <w:rPr>
          <w:rFonts w:ascii="Arial" w:hAnsi="Arial"/>
          <w:color w:val="000000"/>
        </w:rPr>
        <w:t xml:space="preserve">, </w:t>
      </w:r>
      <w:r w:rsidRPr="00925489">
        <w:rPr>
          <w:rFonts w:ascii="Arial" w:hAnsi="Arial"/>
          <w:color w:val="000000"/>
          <w:lang w:val="en-US"/>
        </w:rPr>
        <w:t>Version</w:t>
      </w:r>
      <w:r w:rsidRPr="00925489">
        <w:rPr>
          <w:rFonts w:ascii="Arial" w:hAnsi="Arial"/>
          <w:color w:val="000000"/>
        </w:rPr>
        <w:t xml:space="preserve"> </w:t>
      </w:r>
      <w:r w:rsidRPr="00925489">
        <w:rPr>
          <w:rFonts w:ascii="Arial" w:hAnsi="Arial"/>
          <w:color w:val="000000"/>
          <w:lang w:val="en-US"/>
        </w:rPr>
        <w:t>published</w:t>
      </w:r>
      <w:r w:rsidRPr="00925489">
        <w:rPr>
          <w:rFonts w:ascii="Arial" w:hAnsi="Arial"/>
          <w:color w:val="000000"/>
        </w:rPr>
        <w:t xml:space="preserve">: 29 </w:t>
      </w:r>
      <w:r w:rsidRPr="00925489">
        <w:rPr>
          <w:rFonts w:ascii="Arial" w:hAnsi="Arial"/>
          <w:color w:val="000000"/>
          <w:lang w:val="en-US"/>
        </w:rPr>
        <w:t>June</w:t>
      </w:r>
      <w:r w:rsidRPr="00925489">
        <w:rPr>
          <w:rFonts w:ascii="Arial" w:hAnsi="Arial"/>
          <w:color w:val="000000"/>
        </w:rPr>
        <w:t xml:space="preserve"> 2021, </w:t>
      </w:r>
      <w:r w:rsidRPr="00925489">
        <w:rPr>
          <w:rFonts w:ascii="Arial" w:hAnsi="Arial"/>
          <w:color w:val="000000"/>
          <w:lang w:val="en-US"/>
        </w:rPr>
        <w:t>doi</w:t>
      </w:r>
      <w:r w:rsidRPr="00925489">
        <w:rPr>
          <w:rFonts w:ascii="Arial" w:hAnsi="Arial"/>
          <w:color w:val="000000"/>
        </w:rPr>
        <w:t>.</w:t>
      </w:r>
      <w:r w:rsidRPr="00925489">
        <w:rPr>
          <w:rFonts w:ascii="Arial" w:hAnsi="Arial"/>
          <w:color w:val="000000"/>
          <w:lang w:val="en-US"/>
        </w:rPr>
        <w:t>org</w:t>
      </w:r>
      <w:r w:rsidRPr="00925489">
        <w:rPr>
          <w:rFonts w:ascii="Arial" w:hAnsi="Arial"/>
          <w:color w:val="000000"/>
        </w:rPr>
        <w:t>/10.1002/14651858.</w:t>
      </w:r>
      <w:r w:rsidRPr="00925489">
        <w:rPr>
          <w:rFonts w:ascii="Arial" w:hAnsi="Arial"/>
          <w:color w:val="000000"/>
          <w:lang w:val="en-US"/>
        </w:rPr>
        <w:t>CD</w:t>
      </w:r>
      <w:r w:rsidRPr="00925489">
        <w:rPr>
          <w:rFonts w:ascii="Arial" w:hAnsi="Arial"/>
          <w:color w:val="000000"/>
        </w:rPr>
        <w:t>012996.</w:t>
      </w:r>
      <w:r w:rsidRPr="00925489">
        <w:rPr>
          <w:rFonts w:ascii="Arial" w:hAnsi="Arial"/>
          <w:color w:val="000000"/>
          <w:lang w:val="en-US"/>
        </w:rPr>
        <w:t>pub</w:t>
      </w:r>
      <w:r w:rsidRPr="00925489">
        <w:rPr>
          <w:rFonts w:ascii="Arial" w:hAnsi="Arial"/>
          <w:color w:val="000000"/>
        </w:rPr>
        <w:t>2</w:t>
      </w:r>
    </w:p>
    <w:p w14:paraId="4EA45CEE" w14:textId="77777777" w:rsidR="0031240A" w:rsidRPr="00925489" w:rsidRDefault="00000000" w:rsidP="00925489">
      <w:pPr>
        <w:numPr>
          <w:ilvl w:val="0"/>
          <w:numId w:val="45"/>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Saunders DH, Sanderson M, Hayes S, Johnson L, Kramer S, Carter DD, Jarvis H, Brazzelli M, Mead GE (2020) Physical fitness training for stroke patients. Cochrane Database Syst Rev. 2020 Mar 20;3(3):CD003316. doi: 10.1002/14651858.CD003316.pub7. PMID: 32196635; PMCID: PMC7083515.</w:t>
      </w:r>
    </w:p>
    <w:p w14:paraId="128E06DB" w14:textId="77777777" w:rsidR="0031240A" w:rsidRPr="00925489" w:rsidRDefault="00000000" w:rsidP="00925489">
      <w:pPr>
        <w:numPr>
          <w:ilvl w:val="0"/>
          <w:numId w:val="4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Scheffler</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Schimb</w:t>
      </w:r>
      <w:r w:rsidRPr="00925489">
        <w:rPr>
          <w:rFonts w:ascii="Arial" w:hAnsi="Arial"/>
          <w:color w:val="000000"/>
        </w:rPr>
        <w:t>ö</w:t>
      </w:r>
      <w:r w:rsidRPr="00925489">
        <w:rPr>
          <w:rFonts w:ascii="Arial" w:hAnsi="Arial"/>
          <w:color w:val="000000"/>
          <w:lang w:val="en-US"/>
        </w:rPr>
        <w:t>ck</w:t>
      </w:r>
      <w:r w:rsidRPr="00925489">
        <w:rPr>
          <w:rFonts w:ascii="Arial" w:hAnsi="Arial"/>
          <w:color w:val="000000"/>
        </w:rPr>
        <w:t xml:space="preserve"> </w:t>
      </w:r>
      <w:r w:rsidRPr="00925489">
        <w:rPr>
          <w:rFonts w:ascii="Arial" w:hAnsi="Arial"/>
          <w:color w:val="000000"/>
          <w:lang w:val="de-DE"/>
        </w:rPr>
        <w:t>F</w:t>
      </w:r>
      <w:r w:rsidRPr="00925489">
        <w:rPr>
          <w:rFonts w:ascii="Arial" w:hAnsi="Arial"/>
          <w:color w:val="000000"/>
        </w:rPr>
        <w:t xml:space="preserve">, </w:t>
      </w:r>
      <w:r w:rsidRPr="00925489">
        <w:rPr>
          <w:rFonts w:ascii="Arial" w:hAnsi="Arial"/>
          <w:color w:val="000000"/>
          <w:lang w:val="en-US"/>
        </w:rPr>
        <w:t>Sch</w:t>
      </w:r>
      <w:r w:rsidRPr="00925489">
        <w:rPr>
          <w:rFonts w:ascii="Arial" w:hAnsi="Arial"/>
          <w:color w:val="000000"/>
        </w:rPr>
        <w:t>ö</w:t>
      </w:r>
      <w:r w:rsidRPr="00925489">
        <w:rPr>
          <w:rFonts w:ascii="Arial" w:hAnsi="Arial"/>
          <w:color w:val="000000"/>
          <w:lang w:val="en-US"/>
        </w:rPr>
        <w:t>ler</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R</w:t>
      </w:r>
      <w:r w:rsidRPr="00925489">
        <w:rPr>
          <w:rFonts w:ascii="Arial" w:hAnsi="Arial"/>
          <w:color w:val="000000"/>
        </w:rPr>
        <w:t>ö</w:t>
      </w:r>
      <w:r w:rsidRPr="00925489">
        <w:rPr>
          <w:rFonts w:ascii="Arial" w:hAnsi="Arial"/>
          <w:color w:val="000000"/>
          <w:lang w:val="en-US"/>
        </w:rPr>
        <w:t>sner</w:t>
      </w:r>
      <w:r w:rsidRPr="00925489">
        <w:rPr>
          <w:rFonts w:ascii="Arial" w:hAnsi="Arial"/>
          <w:color w:val="000000"/>
        </w:rPr>
        <w:t xml:space="preserve"> </w:t>
      </w:r>
      <w:r w:rsidRPr="00925489">
        <w:rPr>
          <w:rFonts w:ascii="Arial" w:hAnsi="Arial"/>
          <w:color w:val="000000"/>
          <w:lang w:val="en-US"/>
        </w:rPr>
        <w:t>K</w:t>
      </w:r>
      <w:r w:rsidRPr="00925489">
        <w:rPr>
          <w:rFonts w:ascii="Arial" w:hAnsi="Arial"/>
          <w:color w:val="000000"/>
        </w:rPr>
        <w:t xml:space="preserve">, </w:t>
      </w:r>
      <w:r w:rsidRPr="00925489">
        <w:rPr>
          <w:rFonts w:ascii="Arial" w:hAnsi="Arial"/>
          <w:color w:val="000000"/>
          <w:lang w:val="en-US"/>
        </w:rPr>
        <w:t>Spallek</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Kopkow</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(2022) </w:t>
      </w:r>
      <w:r w:rsidRPr="00925489">
        <w:rPr>
          <w:rFonts w:ascii="Arial" w:hAnsi="Arial"/>
          <w:color w:val="000000"/>
          <w:lang w:val="en-US"/>
        </w:rPr>
        <w:t>Current</w:t>
      </w:r>
      <w:r w:rsidRPr="00925489">
        <w:rPr>
          <w:rFonts w:ascii="Arial" w:hAnsi="Arial"/>
          <w:color w:val="000000"/>
        </w:rPr>
        <w:t xml:space="preserve"> </w:t>
      </w:r>
      <w:r w:rsidRPr="00925489">
        <w:rPr>
          <w:rFonts w:ascii="Arial" w:hAnsi="Arial"/>
          <w:color w:val="000000"/>
          <w:lang w:val="en-US"/>
        </w:rPr>
        <w:t>physical</w:t>
      </w:r>
      <w:r w:rsidRPr="00925489">
        <w:rPr>
          <w:rFonts w:ascii="Arial" w:hAnsi="Arial"/>
          <w:color w:val="000000"/>
        </w:rPr>
        <w:t xml:space="preserve"> </w:t>
      </w:r>
      <w:r w:rsidRPr="00925489">
        <w:rPr>
          <w:rFonts w:ascii="Arial" w:hAnsi="Arial"/>
          <w:color w:val="000000"/>
          <w:lang w:val="en-US"/>
        </w:rPr>
        <w:t>therapy</w:t>
      </w:r>
      <w:r w:rsidRPr="00925489">
        <w:rPr>
          <w:rFonts w:ascii="Arial" w:hAnsi="Arial"/>
          <w:color w:val="000000"/>
        </w:rPr>
        <w:t xml:space="preserve"> </w:t>
      </w:r>
      <w:r w:rsidRPr="00925489">
        <w:rPr>
          <w:rFonts w:ascii="Arial" w:hAnsi="Arial"/>
          <w:color w:val="000000"/>
          <w:lang w:val="en-US"/>
        </w:rPr>
        <w:t>practice</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implementation</w:t>
      </w:r>
      <w:r w:rsidRPr="00925489">
        <w:rPr>
          <w:rFonts w:ascii="Arial" w:hAnsi="Arial"/>
          <w:color w:val="000000"/>
        </w:rPr>
        <w:t xml:space="preserve"> </w:t>
      </w:r>
      <w:r w:rsidRPr="00925489">
        <w:rPr>
          <w:rFonts w:ascii="Arial" w:hAnsi="Arial"/>
          <w:color w:val="000000"/>
          <w:lang w:val="en-US"/>
        </w:rPr>
        <w:t>factors</w:t>
      </w:r>
      <w:r w:rsidRPr="00925489">
        <w:rPr>
          <w:rFonts w:ascii="Arial" w:hAnsi="Arial"/>
          <w:color w:val="000000"/>
        </w:rPr>
        <w:t xml:space="preserve"> </w:t>
      </w:r>
      <w:r w:rsidRPr="00925489">
        <w:rPr>
          <w:rFonts w:ascii="Arial" w:hAnsi="Arial"/>
          <w:color w:val="000000"/>
          <w:lang w:val="en-US"/>
        </w:rPr>
        <w:t>regarding</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evidence</w:t>
      </w:r>
      <w:r w:rsidRPr="00925489">
        <w:rPr>
          <w:rFonts w:ascii="Arial" w:hAnsi="Arial"/>
          <w:color w:val="000000"/>
        </w:rPr>
        <w:t>-</w:t>
      </w:r>
      <w:r w:rsidRPr="00925489">
        <w:rPr>
          <w:rFonts w:ascii="Arial" w:hAnsi="Arial"/>
          <w:color w:val="000000"/>
          <w:lang w:val="en-US"/>
        </w:rPr>
        <w:t>based</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Mobility</w:t>
      </w:r>
      <w:r w:rsidRPr="00925489">
        <w:rPr>
          <w:rFonts w:ascii="Arial" w:hAnsi="Arial"/>
          <w:color w:val="000000"/>
        </w:rPr>
        <w:t xml:space="preserve"> </w:t>
      </w:r>
      <w:r w:rsidRPr="00925489">
        <w:rPr>
          <w:rFonts w:ascii="Arial" w:hAnsi="Arial"/>
          <w:color w:val="000000"/>
          <w:lang w:val="en-US"/>
        </w:rPr>
        <w:t>after</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ReMoS</w:t>
      </w:r>
      <w:r w:rsidRPr="00925489">
        <w:rPr>
          <w:rFonts w:ascii="Arial" w:hAnsi="Arial"/>
          <w:color w:val="000000"/>
        </w:rPr>
        <w:t xml:space="preserve">)’ </w:t>
      </w:r>
      <w:r w:rsidRPr="00925489">
        <w:rPr>
          <w:rFonts w:ascii="Arial" w:hAnsi="Arial"/>
          <w:color w:val="000000"/>
          <w:lang w:val="en-US"/>
        </w:rPr>
        <w:t>guideline</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Germany</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cross</w:t>
      </w:r>
      <w:r w:rsidRPr="00925489">
        <w:rPr>
          <w:rFonts w:ascii="Arial" w:hAnsi="Arial"/>
          <w:color w:val="000000"/>
        </w:rPr>
        <w:t>-</w:t>
      </w:r>
      <w:r w:rsidRPr="00925489">
        <w:rPr>
          <w:rFonts w:ascii="Arial" w:hAnsi="Arial"/>
          <w:color w:val="000000"/>
          <w:lang w:val="en-US"/>
        </w:rPr>
        <w:t>sectional</w:t>
      </w:r>
      <w:r w:rsidRPr="00925489">
        <w:rPr>
          <w:rFonts w:ascii="Arial" w:hAnsi="Arial"/>
          <w:color w:val="000000"/>
        </w:rPr>
        <w:t xml:space="preserve"> </w:t>
      </w:r>
      <w:r w:rsidRPr="00925489">
        <w:rPr>
          <w:rFonts w:ascii="Arial" w:hAnsi="Arial"/>
          <w:color w:val="000000"/>
          <w:lang w:val="en-US"/>
        </w:rPr>
        <w:t>online</w:t>
      </w:r>
      <w:r w:rsidRPr="00925489">
        <w:rPr>
          <w:rFonts w:ascii="Arial" w:hAnsi="Arial"/>
          <w:color w:val="000000"/>
        </w:rPr>
        <w:t xml:space="preserve"> </w:t>
      </w:r>
      <w:r w:rsidRPr="00925489">
        <w:rPr>
          <w:rFonts w:ascii="Arial" w:hAnsi="Arial"/>
          <w:color w:val="000000"/>
          <w:lang w:val="en-US"/>
        </w:rPr>
        <w:t>survey</w:t>
      </w:r>
      <w:r w:rsidRPr="00925489">
        <w:rPr>
          <w:rFonts w:ascii="Arial" w:hAnsi="Arial"/>
          <w:color w:val="000000"/>
        </w:rPr>
        <w:t xml:space="preserve">. </w:t>
      </w:r>
      <w:r w:rsidRPr="00925489">
        <w:rPr>
          <w:rFonts w:ascii="Arial" w:hAnsi="Arial"/>
          <w:color w:val="000000"/>
          <w:lang w:val="en-US"/>
        </w:rPr>
        <w:t>BMC Neurology, 22, 284.</w:t>
      </w:r>
    </w:p>
    <w:p w14:paraId="6DA9C4B7" w14:textId="77777777" w:rsidR="0031240A" w:rsidRPr="00925489" w:rsidRDefault="00000000" w:rsidP="00925489">
      <w:pPr>
        <w:numPr>
          <w:ilvl w:val="0"/>
          <w:numId w:val="45"/>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Schelhaas</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Hajibozorgi</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Hortob</w:t>
      </w:r>
      <w:r w:rsidRPr="00925489">
        <w:rPr>
          <w:rFonts w:ascii="Arial" w:hAnsi="Arial"/>
          <w:color w:val="000000"/>
        </w:rPr>
        <w:t>á</w:t>
      </w:r>
      <w:r w:rsidRPr="00925489">
        <w:rPr>
          <w:rFonts w:ascii="Arial" w:hAnsi="Arial"/>
          <w:color w:val="000000"/>
          <w:lang w:val="en-US"/>
        </w:rPr>
        <w:t>gyi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Hijmans</w:t>
      </w:r>
      <w:r w:rsidRPr="00925489">
        <w:rPr>
          <w:rFonts w:ascii="Arial" w:hAnsi="Arial"/>
          <w:color w:val="000000"/>
        </w:rPr>
        <w:t xml:space="preserve"> </w:t>
      </w:r>
      <w:r w:rsidRPr="00925489">
        <w:rPr>
          <w:rFonts w:ascii="Arial" w:hAnsi="Arial"/>
          <w:color w:val="000000"/>
          <w:lang w:val="en-US"/>
        </w:rPr>
        <w:t>JM</w:t>
      </w:r>
      <w:r w:rsidRPr="00925489">
        <w:rPr>
          <w:rFonts w:ascii="Arial" w:hAnsi="Arial"/>
          <w:color w:val="000000"/>
        </w:rPr>
        <w:t xml:space="preserve">, </w:t>
      </w:r>
      <w:r w:rsidRPr="00925489">
        <w:rPr>
          <w:rFonts w:ascii="Arial" w:hAnsi="Arial"/>
          <w:color w:val="000000"/>
          <w:lang w:val="en-US"/>
        </w:rPr>
        <w:t>Greve</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(2022) </w:t>
      </w:r>
      <w:r w:rsidRPr="00925489">
        <w:rPr>
          <w:rFonts w:ascii="Arial" w:hAnsi="Arial"/>
          <w:color w:val="000000"/>
          <w:lang w:val="en-US"/>
        </w:rPr>
        <w:t>Conservative</w:t>
      </w:r>
      <w:r w:rsidRPr="00925489">
        <w:rPr>
          <w:rFonts w:ascii="Arial" w:hAnsi="Arial"/>
          <w:color w:val="000000"/>
        </w:rPr>
        <w:t xml:space="preserve"> </w:t>
      </w:r>
      <w:r w:rsidRPr="00925489">
        <w:rPr>
          <w:rFonts w:ascii="Arial" w:hAnsi="Arial"/>
          <w:color w:val="000000"/>
          <w:lang w:val="en-US"/>
        </w:rPr>
        <w:t>interventions</w:t>
      </w:r>
      <w:r w:rsidRPr="00925489">
        <w:rPr>
          <w:rFonts w:ascii="Arial" w:hAnsi="Arial"/>
          <w:color w:val="000000"/>
        </w:rPr>
        <w:t xml:space="preserve"> </w:t>
      </w:r>
      <w:r w:rsidRPr="00925489">
        <w:rPr>
          <w:rFonts w:ascii="Arial" w:hAnsi="Arial"/>
          <w:color w:val="000000"/>
          <w:lang w:val="en-US"/>
        </w:rPr>
        <w:t>to</w:t>
      </w:r>
      <w:r w:rsidRPr="00925489">
        <w:rPr>
          <w:rFonts w:ascii="Arial" w:hAnsi="Arial"/>
          <w:color w:val="000000"/>
        </w:rPr>
        <w:t xml:space="preserve"> </w:t>
      </w:r>
      <w:r w:rsidRPr="00925489">
        <w:rPr>
          <w:rFonts w:ascii="Arial" w:hAnsi="Arial"/>
          <w:color w:val="000000"/>
          <w:lang w:val="en-US"/>
        </w:rPr>
        <w:t>improve</w:t>
      </w:r>
      <w:r w:rsidRPr="00925489">
        <w:rPr>
          <w:rFonts w:ascii="Arial" w:hAnsi="Arial"/>
          <w:color w:val="000000"/>
        </w:rPr>
        <w:t xml:space="preserve"> </w:t>
      </w:r>
      <w:r w:rsidRPr="00925489">
        <w:rPr>
          <w:rFonts w:ascii="Arial" w:hAnsi="Arial"/>
          <w:color w:val="000000"/>
          <w:lang w:val="en-US"/>
        </w:rPr>
        <w:t>foot</w:t>
      </w:r>
      <w:r w:rsidRPr="00925489">
        <w:rPr>
          <w:rFonts w:ascii="Arial" w:hAnsi="Arial"/>
          <w:color w:val="000000"/>
        </w:rPr>
        <w:t xml:space="preserve"> </w:t>
      </w:r>
      <w:r w:rsidRPr="00925489">
        <w:rPr>
          <w:rFonts w:ascii="Arial" w:hAnsi="Arial"/>
          <w:color w:val="000000"/>
          <w:lang w:val="en-US"/>
        </w:rPr>
        <w:t>progression</w:t>
      </w:r>
      <w:r w:rsidRPr="00925489">
        <w:rPr>
          <w:rFonts w:ascii="Arial" w:hAnsi="Arial"/>
          <w:color w:val="000000"/>
        </w:rPr>
        <w:t xml:space="preserve"> </w:t>
      </w:r>
      <w:r w:rsidRPr="00925489">
        <w:rPr>
          <w:rFonts w:ascii="Arial" w:hAnsi="Arial"/>
          <w:color w:val="000000"/>
          <w:lang w:val="en-US"/>
        </w:rPr>
        <w:t>angle</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clinical</w:t>
      </w:r>
      <w:r w:rsidRPr="00925489">
        <w:rPr>
          <w:rFonts w:ascii="Arial" w:hAnsi="Arial"/>
          <w:color w:val="000000"/>
        </w:rPr>
        <w:t xml:space="preserve"> </w:t>
      </w:r>
      <w:r w:rsidRPr="00925489">
        <w:rPr>
          <w:rFonts w:ascii="Arial" w:hAnsi="Arial"/>
          <w:color w:val="000000"/>
          <w:lang w:val="en-US"/>
        </w:rPr>
        <w:t>measures</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orthopedic</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neurological</w:t>
      </w:r>
      <w:r w:rsidRPr="00925489">
        <w:rPr>
          <w:rFonts w:ascii="Arial" w:hAnsi="Arial"/>
          <w:color w:val="000000"/>
        </w:rPr>
        <w:t xml:space="preserve"> </w:t>
      </w:r>
      <w:r w:rsidRPr="00925489">
        <w:rPr>
          <w:rFonts w:ascii="Arial" w:hAnsi="Arial"/>
          <w:color w:val="000000"/>
          <w:lang w:val="en-US"/>
        </w:rPr>
        <w:t>patients</w:t>
      </w:r>
      <w:r w:rsidRPr="00925489">
        <w:rPr>
          <w:rFonts w:ascii="Arial" w:hAnsi="Arial"/>
          <w:color w:val="000000"/>
        </w:rPr>
        <w:t xml:space="preserve"> -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J Biomech, 130, 110831. doi: 10.1016/j.jbiomech.2021.110831. Epub 2021 Oct 25. PMID: 34741811.</w:t>
      </w:r>
    </w:p>
    <w:p w14:paraId="24EC936C" w14:textId="77777777" w:rsidR="0031240A" w:rsidRPr="00925489" w:rsidRDefault="00000000" w:rsidP="00925489">
      <w:pPr>
        <w:numPr>
          <w:ilvl w:val="0"/>
          <w:numId w:val="45"/>
        </w:numPr>
        <w:tabs>
          <w:tab w:val="left" w:pos="360"/>
        </w:tabs>
        <w:spacing w:before="192" w:line="298" w:lineRule="exact"/>
        <w:ind w:left="360" w:right="240" w:hanging="360"/>
        <w:jc w:val="both"/>
        <w:rPr>
          <w:rFonts w:ascii="Arial" w:hAnsi="Arial" w:cs="Arial"/>
          <w:color w:val="000000"/>
        </w:rPr>
      </w:pPr>
      <w:r w:rsidRPr="00925489">
        <w:rPr>
          <w:rFonts w:ascii="Arial" w:hAnsi="Arial"/>
          <w:color w:val="000000"/>
          <w:lang w:val="nl-NL"/>
        </w:rPr>
        <w:t xml:space="preserve">Schootemeijer S, van der Kolk NM, Bloem BR, de Vries NM (2020). </w:t>
      </w:r>
      <w:r w:rsidRPr="00925489">
        <w:rPr>
          <w:rFonts w:ascii="Arial" w:hAnsi="Arial"/>
          <w:color w:val="000000"/>
          <w:lang w:val="en-US"/>
        </w:rPr>
        <w:t>Current Perspectives on Aerobic Exercise in People with Parkinson's Disease. Neurotherapeutics : the journal of the American Society for Experimental NeuroTherapeutics, 17, 1418–1433.</w:t>
      </w:r>
    </w:p>
    <w:p w14:paraId="22E0624A" w14:textId="77777777" w:rsidR="0031240A" w:rsidRPr="00925489" w:rsidRDefault="00000000" w:rsidP="00925489">
      <w:pPr>
        <w:numPr>
          <w:ilvl w:val="0"/>
          <w:numId w:val="45"/>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Selph</w:t>
      </w:r>
      <w:r w:rsidRPr="00925489">
        <w:rPr>
          <w:rFonts w:ascii="Arial" w:hAnsi="Arial"/>
          <w:color w:val="000000"/>
        </w:rPr>
        <w:t xml:space="preserve"> </w:t>
      </w:r>
      <w:r w:rsidRPr="00925489">
        <w:rPr>
          <w:rFonts w:ascii="Arial" w:hAnsi="Arial"/>
          <w:color w:val="000000"/>
          <w:lang w:val="de-DE"/>
        </w:rPr>
        <w:t>SS</w:t>
      </w:r>
      <w:r w:rsidRPr="00925489">
        <w:rPr>
          <w:rFonts w:ascii="Arial" w:hAnsi="Arial"/>
          <w:color w:val="000000"/>
        </w:rPr>
        <w:t xml:space="preserve">, </w:t>
      </w:r>
      <w:r w:rsidRPr="00925489">
        <w:rPr>
          <w:rFonts w:ascii="Arial" w:hAnsi="Arial"/>
          <w:color w:val="000000"/>
          <w:lang w:val="en-US"/>
        </w:rPr>
        <w:t>Skelly</w:t>
      </w:r>
      <w:r w:rsidRPr="00925489">
        <w:rPr>
          <w:rFonts w:ascii="Arial" w:hAnsi="Arial"/>
          <w:color w:val="000000"/>
        </w:rPr>
        <w:t xml:space="preserve"> </w:t>
      </w:r>
      <w:r w:rsidRPr="00925489">
        <w:rPr>
          <w:rFonts w:ascii="Arial" w:hAnsi="Arial"/>
          <w:color w:val="000000"/>
          <w:lang w:val="en-US"/>
        </w:rPr>
        <w:t>AC</w:t>
      </w:r>
      <w:r w:rsidRPr="00925489">
        <w:rPr>
          <w:rFonts w:ascii="Arial" w:hAnsi="Arial"/>
          <w:color w:val="000000"/>
        </w:rPr>
        <w:t xml:space="preserve">, </w:t>
      </w:r>
      <w:r w:rsidRPr="00925489">
        <w:rPr>
          <w:rFonts w:ascii="Arial" w:hAnsi="Arial"/>
          <w:color w:val="000000"/>
          <w:lang w:val="en-US"/>
        </w:rPr>
        <w:t>Wasson</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Dettori</w:t>
      </w:r>
      <w:r w:rsidRPr="00925489">
        <w:rPr>
          <w:rFonts w:ascii="Arial" w:hAnsi="Arial"/>
          <w:color w:val="000000"/>
        </w:rPr>
        <w:t xml:space="preserve"> </w:t>
      </w:r>
      <w:r w:rsidRPr="00925489">
        <w:rPr>
          <w:rFonts w:ascii="Arial" w:hAnsi="Arial"/>
          <w:color w:val="000000"/>
          <w:lang w:val="en-US"/>
        </w:rPr>
        <w:t>JR</w:t>
      </w:r>
      <w:r w:rsidRPr="00925489">
        <w:rPr>
          <w:rFonts w:ascii="Arial" w:hAnsi="Arial"/>
          <w:color w:val="000000"/>
        </w:rPr>
        <w:t xml:space="preserve">, </w:t>
      </w:r>
      <w:r w:rsidRPr="00925489">
        <w:rPr>
          <w:rFonts w:ascii="Arial" w:hAnsi="Arial"/>
          <w:color w:val="000000"/>
          <w:lang w:val="en-US"/>
        </w:rPr>
        <w:t>Brodt</w:t>
      </w:r>
      <w:r w:rsidRPr="00925489">
        <w:rPr>
          <w:rFonts w:ascii="Arial" w:hAnsi="Arial"/>
          <w:color w:val="000000"/>
        </w:rPr>
        <w:t xml:space="preserve"> </w:t>
      </w:r>
      <w:r w:rsidRPr="00925489">
        <w:rPr>
          <w:rFonts w:ascii="Arial" w:hAnsi="Arial"/>
          <w:color w:val="000000"/>
          <w:lang w:val="en-US"/>
        </w:rPr>
        <w:t>ED</w:t>
      </w:r>
      <w:r w:rsidRPr="00925489">
        <w:rPr>
          <w:rFonts w:ascii="Arial" w:hAnsi="Arial"/>
          <w:color w:val="000000"/>
        </w:rPr>
        <w:t xml:space="preserve">, </w:t>
      </w:r>
      <w:r w:rsidRPr="00925489">
        <w:rPr>
          <w:rFonts w:ascii="Arial" w:hAnsi="Arial"/>
          <w:color w:val="000000"/>
          <w:lang w:val="en-US"/>
        </w:rPr>
        <w:t>Ensrud</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 </w:t>
      </w:r>
      <w:r w:rsidRPr="00925489">
        <w:rPr>
          <w:rFonts w:ascii="Arial" w:hAnsi="Arial"/>
          <w:color w:val="000000"/>
          <w:lang w:val="en-US"/>
        </w:rPr>
        <w:t>McDonagh</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(2021) </w:t>
      </w:r>
      <w:r w:rsidRPr="00925489">
        <w:rPr>
          <w:rFonts w:ascii="Arial" w:hAnsi="Arial"/>
          <w:color w:val="000000"/>
          <w:lang w:val="en-US"/>
        </w:rPr>
        <w:t>Physical</w:t>
      </w:r>
      <w:r w:rsidRPr="00925489">
        <w:rPr>
          <w:rFonts w:ascii="Arial" w:hAnsi="Arial"/>
          <w:color w:val="000000"/>
        </w:rPr>
        <w:t xml:space="preserve"> </w:t>
      </w:r>
      <w:r w:rsidRPr="00925489">
        <w:rPr>
          <w:rFonts w:ascii="Arial" w:hAnsi="Arial"/>
          <w:color w:val="000000"/>
          <w:lang w:val="en-US"/>
        </w:rPr>
        <w:t>Activity</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Health</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Wheelchair</w:t>
      </w:r>
      <w:r w:rsidRPr="00925489">
        <w:rPr>
          <w:rFonts w:ascii="Arial" w:hAnsi="Arial"/>
          <w:color w:val="000000"/>
        </w:rPr>
        <w:t xml:space="preserve"> </w:t>
      </w:r>
      <w:r w:rsidRPr="00925489">
        <w:rPr>
          <w:rFonts w:ascii="Arial" w:hAnsi="Arial"/>
          <w:color w:val="000000"/>
          <w:lang w:val="en-US"/>
        </w:rPr>
        <w:t>Users</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Multiple</w:t>
      </w:r>
      <w:r w:rsidRPr="00925489">
        <w:rPr>
          <w:rFonts w:ascii="Arial" w:hAnsi="Arial"/>
          <w:color w:val="000000"/>
        </w:rPr>
        <w:t xml:space="preserve"> </w:t>
      </w:r>
      <w:r w:rsidRPr="00925489">
        <w:rPr>
          <w:rFonts w:ascii="Arial" w:hAnsi="Arial"/>
          <w:color w:val="000000"/>
          <w:lang w:val="en-US"/>
        </w:rPr>
        <w:t>Sclerosis</w:t>
      </w:r>
      <w:r w:rsidRPr="00925489">
        <w:rPr>
          <w:rFonts w:ascii="Arial" w:hAnsi="Arial"/>
          <w:color w:val="000000"/>
        </w:rPr>
        <w:t xml:space="preserve">, </w:t>
      </w:r>
      <w:r w:rsidRPr="00925489">
        <w:rPr>
          <w:rFonts w:ascii="Arial" w:hAnsi="Arial"/>
          <w:color w:val="000000"/>
          <w:lang w:val="en-US"/>
        </w:rPr>
        <w:t>Cerebral</w:t>
      </w:r>
      <w:r w:rsidRPr="00925489">
        <w:rPr>
          <w:rFonts w:ascii="Arial" w:hAnsi="Arial"/>
          <w:color w:val="000000"/>
        </w:rPr>
        <w:t xml:space="preserve"> </w:t>
      </w:r>
      <w:r w:rsidRPr="00925489">
        <w:rPr>
          <w:rFonts w:ascii="Arial" w:hAnsi="Arial"/>
          <w:color w:val="000000"/>
          <w:lang w:val="en-US"/>
        </w:rPr>
        <w:t>Palsy</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Spinal</w:t>
      </w:r>
      <w:r w:rsidRPr="00925489">
        <w:rPr>
          <w:rFonts w:ascii="Arial" w:hAnsi="Arial"/>
          <w:color w:val="000000"/>
        </w:rPr>
        <w:t xml:space="preserve"> </w:t>
      </w:r>
      <w:r w:rsidRPr="00925489">
        <w:rPr>
          <w:rFonts w:ascii="Arial" w:hAnsi="Arial"/>
          <w:color w:val="000000"/>
          <w:lang w:val="en-US"/>
        </w:rPr>
        <w:t>Cord</w:t>
      </w:r>
      <w:r w:rsidRPr="00925489">
        <w:rPr>
          <w:rFonts w:ascii="Arial" w:hAnsi="Arial"/>
          <w:color w:val="000000"/>
        </w:rPr>
        <w:t xml:space="preserve"> </w:t>
      </w:r>
      <w:r w:rsidRPr="00925489">
        <w:rPr>
          <w:rFonts w:ascii="Arial" w:hAnsi="Arial"/>
          <w:color w:val="000000"/>
          <w:lang w:val="en-US"/>
        </w:rPr>
        <w:t>Injury</w:t>
      </w:r>
      <w:r w:rsidRPr="00925489">
        <w:rPr>
          <w:rFonts w:ascii="Arial" w:hAnsi="Arial"/>
          <w:color w:val="000000"/>
        </w:rPr>
        <w:t xml:space="preserve">. </w:t>
      </w:r>
      <w:r w:rsidRPr="00925489">
        <w:rPr>
          <w:rFonts w:ascii="Arial" w:hAnsi="Arial"/>
          <w:color w:val="000000"/>
          <w:lang w:val="en-US"/>
        </w:rPr>
        <w:t>Archives of Physical Medicine and Rehabilitation, 102, 2464-2481.</w:t>
      </w:r>
    </w:p>
    <w:p w14:paraId="15277260" w14:textId="77777777" w:rsidR="0031240A" w:rsidRPr="00CD50F1" w:rsidRDefault="0031240A" w:rsidP="00D46F69">
      <w:pPr>
        <w:numPr>
          <w:ilvl w:val="0"/>
          <w:numId w:val="45"/>
        </w:numPr>
        <w:tabs>
          <w:tab w:val="left" w:pos="360"/>
        </w:tabs>
        <w:spacing w:before="192" w:line="322" w:lineRule="exact"/>
        <w:ind w:left="360" w:hanging="360"/>
        <w:rPr>
          <w:rFonts w:ascii="Arial" w:hAnsi="Arial" w:cs="Arial"/>
          <w:color w:val="000000"/>
          <w:sz w:val="22"/>
          <w:szCs w:val="22"/>
          <w:lang w:val="en-US"/>
        </w:rPr>
        <w:sectPr w:rsidR="0031240A" w:rsidRPr="00CD50F1" w:rsidSect="005C3496">
          <w:pgSz w:w="11909" w:h="16838"/>
          <w:pgMar w:top="1934" w:right="1430" w:bottom="142" w:left="1781" w:header="720" w:footer="720" w:gutter="0"/>
          <w:cols w:space="60"/>
          <w:noEndnote/>
        </w:sectPr>
      </w:pPr>
    </w:p>
    <w:p w14:paraId="255B76E9" w14:textId="77777777" w:rsidR="0031240A" w:rsidRPr="00925489" w:rsidRDefault="00000000" w:rsidP="00925489">
      <w:pPr>
        <w:numPr>
          <w:ilvl w:val="0"/>
          <w:numId w:val="46"/>
        </w:numPr>
        <w:tabs>
          <w:tab w:val="left" w:pos="355"/>
        </w:tabs>
        <w:spacing w:line="298" w:lineRule="exact"/>
        <w:ind w:left="355" w:hanging="355"/>
        <w:rPr>
          <w:rFonts w:ascii="Arial" w:hAnsi="Arial" w:cs="Arial"/>
          <w:color w:val="000000"/>
        </w:rPr>
      </w:pPr>
      <w:r w:rsidRPr="00925489">
        <w:rPr>
          <w:rFonts w:ascii="Arial" w:hAnsi="Arial"/>
          <w:color w:val="000000"/>
          <w:lang w:val="en-US"/>
        </w:rPr>
        <w:t xml:space="preserve">Shariat A, Najafabadi MG, Fard ZS, Nakhostin-Ansari A, Shaw BS (2022) A systematic review with meta-analysis on balance, fatigue, and motor function following aquatic therapy in patients with multiple sclerosis. Multiple Sclerosis and Related Disorders, </w:t>
      </w:r>
      <w:r w:rsidRPr="00925489">
        <w:rPr>
          <w:rFonts w:ascii="Arial" w:hAnsi="Arial"/>
          <w:color w:val="000000"/>
          <w:lang w:val="de-DE"/>
        </w:rPr>
        <w:t>104107.</w:t>
      </w:r>
    </w:p>
    <w:p w14:paraId="40ED9EAA" w14:textId="77777777" w:rsidR="0031240A" w:rsidRPr="00CD50F1" w:rsidRDefault="00000000" w:rsidP="00D46F69">
      <w:pPr>
        <w:numPr>
          <w:ilvl w:val="0"/>
          <w:numId w:val="46"/>
        </w:numPr>
        <w:tabs>
          <w:tab w:val="left" w:pos="355"/>
        </w:tabs>
        <w:spacing w:before="187" w:line="326" w:lineRule="exact"/>
        <w:ind w:left="355" w:hanging="355"/>
        <w:rPr>
          <w:rFonts w:ascii="Arial" w:hAnsi="Arial" w:cs="Arial"/>
          <w:color w:val="000000"/>
        </w:rPr>
      </w:pPr>
      <w:r w:rsidRPr="00CD50F1">
        <w:rPr>
          <w:rFonts w:ascii="Arial" w:hAnsi="Arial"/>
          <w:color w:val="000000"/>
          <w:lang w:val="en-US"/>
        </w:rPr>
        <w:t xml:space="preserve">Shen X, Wong-Yu IS, Mak MK (2016) Effects of exercise on falls, balance, and gait ability in Parkinson’s disease: a meta-analysis. Neurorehabilitation and neural repair, </w:t>
      </w:r>
      <w:r w:rsidRPr="00CD50F1">
        <w:rPr>
          <w:rFonts w:ascii="Arial" w:hAnsi="Arial"/>
          <w:color w:val="000000"/>
          <w:lang w:val="de-DE"/>
        </w:rPr>
        <w:t>30, 512-527.</w:t>
      </w:r>
    </w:p>
    <w:p w14:paraId="76ECA750" w14:textId="77777777" w:rsidR="0031240A" w:rsidRPr="00925489" w:rsidRDefault="00000000" w:rsidP="00925489">
      <w:pPr>
        <w:numPr>
          <w:ilvl w:val="0"/>
          <w:numId w:val="46"/>
        </w:numPr>
        <w:tabs>
          <w:tab w:val="left" w:pos="355"/>
        </w:tabs>
        <w:spacing w:before="192" w:line="298" w:lineRule="exact"/>
        <w:ind w:left="355" w:hanging="355"/>
        <w:rPr>
          <w:rFonts w:ascii="Arial" w:hAnsi="Arial" w:cs="Arial"/>
          <w:color w:val="000000"/>
        </w:rPr>
      </w:pPr>
      <w:r w:rsidRPr="00925489">
        <w:rPr>
          <w:rFonts w:ascii="Arial" w:hAnsi="Arial"/>
          <w:color w:val="000000"/>
          <w:lang w:val="en-US"/>
        </w:rPr>
        <w:t>Taul-Madsen L, Connolly L, Dennett R, Freeman J, Dalgas U, Hvid LG (2021) Is aerobic or resistance training the most effective exercise modality for improving lower extremity physical function and perceived fatigue in people with multiple sclerosis? A systematic review and meta-analysis. Archives of Physical Medicine and Rehabilitation, 102, 2032-2048.</w:t>
      </w:r>
    </w:p>
    <w:p w14:paraId="6FDB93CF" w14:textId="77777777" w:rsidR="0031240A" w:rsidRPr="00925489" w:rsidRDefault="00000000" w:rsidP="00925489">
      <w:pPr>
        <w:numPr>
          <w:ilvl w:val="0"/>
          <w:numId w:val="46"/>
        </w:numPr>
        <w:tabs>
          <w:tab w:val="left" w:pos="355"/>
        </w:tabs>
        <w:spacing w:before="197" w:line="298" w:lineRule="exact"/>
        <w:ind w:left="355" w:hanging="355"/>
        <w:rPr>
          <w:rFonts w:ascii="Arial" w:hAnsi="Arial" w:cs="Arial"/>
          <w:color w:val="000000"/>
        </w:rPr>
      </w:pPr>
      <w:r w:rsidRPr="00925489">
        <w:rPr>
          <w:rFonts w:ascii="Arial" w:hAnsi="Arial"/>
          <w:color w:val="000000"/>
          <w:lang w:val="de-DE"/>
        </w:rPr>
        <w:t>Tholen</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de-DE"/>
        </w:rPr>
        <w:t>Dettmers</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de-DE"/>
        </w:rPr>
        <w:t>Henze</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ö</w:t>
      </w:r>
      <w:r w:rsidRPr="00925489">
        <w:rPr>
          <w:rFonts w:ascii="Arial" w:hAnsi="Arial"/>
          <w:color w:val="000000"/>
          <w:lang w:val="de-DE"/>
        </w:rPr>
        <w:t>thker</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Flachenecker</w:t>
      </w:r>
      <w:r w:rsidRPr="00925489">
        <w:rPr>
          <w:rFonts w:ascii="Arial" w:hAnsi="Arial"/>
          <w:color w:val="000000"/>
        </w:rPr>
        <w:t xml:space="preserve"> </w:t>
      </w:r>
      <w:r w:rsidRPr="00925489">
        <w:rPr>
          <w:rFonts w:ascii="Arial" w:hAnsi="Arial"/>
          <w:color w:val="000000"/>
          <w:lang w:val="de-DE"/>
        </w:rPr>
        <w:t>P</w:t>
      </w:r>
      <w:r w:rsidRPr="00925489">
        <w:rPr>
          <w:rFonts w:ascii="Arial" w:hAnsi="Arial"/>
          <w:color w:val="000000"/>
        </w:rPr>
        <w:t xml:space="preserve">, </w:t>
      </w:r>
      <w:r w:rsidRPr="00925489">
        <w:rPr>
          <w:rFonts w:ascii="Arial" w:hAnsi="Arial"/>
          <w:color w:val="000000"/>
          <w:lang w:val="de-DE"/>
        </w:rPr>
        <w:t>Lamprecht</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Sailer</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de-DE"/>
        </w:rPr>
        <w:t>Tallner</w:t>
      </w:r>
      <w:r w:rsidRPr="00925489">
        <w:rPr>
          <w:rFonts w:ascii="Arial" w:hAnsi="Arial"/>
          <w:color w:val="000000"/>
        </w:rPr>
        <w:t xml:space="preserve"> </w:t>
      </w:r>
      <w:r w:rsidRPr="00925489">
        <w:rPr>
          <w:rFonts w:ascii="Arial" w:hAnsi="Arial"/>
          <w:color w:val="000000"/>
          <w:lang w:val="de-DE"/>
        </w:rPr>
        <w:t>A</w:t>
      </w:r>
      <w:r w:rsidRPr="00925489">
        <w:rPr>
          <w:rFonts w:ascii="Arial" w:hAnsi="Arial"/>
          <w:color w:val="000000"/>
        </w:rPr>
        <w:t xml:space="preserve">, </w:t>
      </w:r>
      <w:r w:rsidRPr="00925489">
        <w:rPr>
          <w:rFonts w:ascii="Arial" w:hAnsi="Arial"/>
          <w:color w:val="000000"/>
          <w:lang w:val="de-DE"/>
        </w:rPr>
        <w:t>Vaney</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(2019) </w:t>
      </w:r>
      <w:r w:rsidRPr="00925489">
        <w:rPr>
          <w:rFonts w:ascii="Arial" w:hAnsi="Arial"/>
          <w:color w:val="000000"/>
          <w:lang w:val="de-DE"/>
        </w:rPr>
        <w:t>Bewegungstherapie</w:t>
      </w:r>
      <w:r w:rsidRPr="00925489">
        <w:rPr>
          <w:rFonts w:ascii="Arial" w:hAnsi="Arial"/>
          <w:color w:val="000000"/>
        </w:rPr>
        <w:t xml:space="preserve"> </w:t>
      </w:r>
      <w:r w:rsidRPr="00925489">
        <w:rPr>
          <w:rFonts w:ascii="Arial" w:hAnsi="Arial"/>
          <w:color w:val="000000"/>
          <w:lang w:val="de-DE"/>
        </w:rPr>
        <w:t>zur</w:t>
      </w:r>
      <w:r w:rsidRPr="00925489">
        <w:rPr>
          <w:rFonts w:ascii="Arial" w:hAnsi="Arial"/>
          <w:color w:val="000000"/>
        </w:rPr>
        <w:t xml:space="preserve"> </w:t>
      </w:r>
      <w:r w:rsidRPr="00925489">
        <w:rPr>
          <w:rFonts w:ascii="Arial" w:hAnsi="Arial"/>
          <w:color w:val="000000"/>
          <w:lang w:val="de-DE"/>
        </w:rPr>
        <w:t>Verbesserung</w:t>
      </w:r>
      <w:r w:rsidRPr="00925489">
        <w:rPr>
          <w:rFonts w:ascii="Arial" w:hAnsi="Arial"/>
          <w:color w:val="000000"/>
        </w:rPr>
        <w:t xml:space="preserve"> </w:t>
      </w:r>
      <w:r w:rsidRPr="00925489">
        <w:rPr>
          <w:rFonts w:ascii="Arial" w:hAnsi="Arial"/>
          <w:color w:val="000000"/>
          <w:lang w:val="de-DE"/>
        </w:rPr>
        <w:t>der</w:t>
      </w:r>
      <w:r w:rsidRPr="00925489">
        <w:rPr>
          <w:rFonts w:ascii="Arial" w:hAnsi="Arial"/>
          <w:color w:val="000000"/>
        </w:rPr>
        <w:t xml:space="preserve"> </w:t>
      </w:r>
      <w:r w:rsidRPr="00925489">
        <w:rPr>
          <w:rFonts w:ascii="Arial" w:hAnsi="Arial"/>
          <w:color w:val="000000"/>
          <w:lang w:val="de-DE"/>
        </w:rPr>
        <w:t>Mobilit</w:t>
      </w:r>
      <w:r w:rsidRPr="00925489">
        <w:rPr>
          <w:rFonts w:ascii="Arial" w:hAnsi="Arial"/>
          <w:color w:val="000000"/>
        </w:rPr>
        <w:t>ä</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von</w:t>
      </w:r>
      <w:r w:rsidRPr="00925489">
        <w:rPr>
          <w:rFonts w:ascii="Arial" w:hAnsi="Arial"/>
          <w:color w:val="000000"/>
        </w:rPr>
        <w:t xml:space="preserve"> </w:t>
      </w:r>
      <w:r w:rsidRPr="00925489">
        <w:rPr>
          <w:rFonts w:ascii="Arial" w:hAnsi="Arial"/>
          <w:color w:val="000000"/>
          <w:lang w:val="de-DE"/>
        </w:rPr>
        <w:t>Patienten</w:t>
      </w:r>
      <w:r w:rsidRPr="00925489">
        <w:rPr>
          <w:rFonts w:ascii="Arial" w:hAnsi="Arial"/>
          <w:color w:val="000000"/>
        </w:rPr>
        <w:t xml:space="preserve"> </w:t>
      </w:r>
      <w:r w:rsidRPr="00925489">
        <w:rPr>
          <w:rFonts w:ascii="Arial" w:hAnsi="Arial"/>
          <w:color w:val="000000"/>
          <w:lang w:val="de-DE"/>
        </w:rPr>
        <w:t>mit</w:t>
      </w:r>
      <w:r w:rsidRPr="00925489">
        <w:rPr>
          <w:rFonts w:ascii="Arial" w:hAnsi="Arial"/>
          <w:color w:val="000000"/>
        </w:rPr>
        <w:t xml:space="preserve"> </w:t>
      </w:r>
      <w:r w:rsidRPr="00925489">
        <w:rPr>
          <w:rFonts w:ascii="Arial" w:hAnsi="Arial"/>
          <w:color w:val="000000"/>
          <w:lang w:val="de-DE"/>
        </w:rPr>
        <w:t>Multipler</w:t>
      </w:r>
      <w:r w:rsidRPr="00925489">
        <w:rPr>
          <w:rFonts w:ascii="Arial" w:hAnsi="Arial"/>
          <w:color w:val="000000"/>
        </w:rPr>
        <w:t xml:space="preserve"> </w:t>
      </w:r>
      <w:r w:rsidRPr="00925489">
        <w:rPr>
          <w:rFonts w:ascii="Arial" w:hAnsi="Arial"/>
          <w:color w:val="000000"/>
          <w:lang w:val="de-DE"/>
        </w:rPr>
        <w:t>Sklerose</w:t>
      </w:r>
      <w:r w:rsidRPr="00925489">
        <w:rPr>
          <w:rFonts w:ascii="Arial" w:hAnsi="Arial"/>
          <w:color w:val="000000"/>
        </w:rPr>
        <w:t xml:space="preserve">. </w:t>
      </w:r>
      <w:r w:rsidRPr="00925489">
        <w:rPr>
          <w:rFonts w:ascii="Arial" w:hAnsi="Arial"/>
          <w:color w:val="000000"/>
          <w:lang w:val="de-DE"/>
        </w:rPr>
        <w:t>Konsensusfassung für die S2e-Leitlinie der DGNR in Zusammenarbeit mit Physio Deutschland (ZVK) e.V. Neurologie &amp; Rehablitation, 2019/1, 3-40</w:t>
      </w:r>
    </w:p>
    <w:p w14:paraId="55C24DD4" w14:textId="77777777" w:rsidR="0031240A" w:rsidRPr="00925489" w:rsidRDefault="00000000" w:rsidP="00925489">
      <w:pPr>
        <w:numPr>
          <w:ilvl w:val="0"/>
          <w:numId w:val="46"/>
        </w:numPr>
        <w:tabs>
          <w:tab w:val="left" w:pos="355"/>
        </w:tabs>
        <w:spacing w:before="197" w:line="298" w:lineRule="exact"/>
        <w:ind w:left="355" w:hanging="355"/>
        <w:rPr>
          <w:rFonts w:ascii="Arial" w:hAnsi="Arial" w:cs="Arial"/>
          <w:color w:val="000000"/>
        </w:rPr>
      </w:pPr>
      <w:r w:rsidRPr="00925489">
        <w:rPr>
          <w:rFonts w:ascii="Arial" w:hAnsi="Arial"/>
          <w:color w:val="000000"/>
          <w:lang w:val="de-DE"/>
        </w:rPr>
        <w:t>Van</w:t>
      </w:r>
      <w:r w:rsidRPr="00925489">
        <w:rPr>
          <w:rFonts w:ascii="Arial" w:hAnsi="Arial"/>
          <w:color w:val="000000"/>
        </w:rPr>
        <w:t xml:space="preserve"> </w:t>
      </w:r>
      <w:r w:rsidRPr="00925489">
        <w:rPr>
          <w:rFonts w:ascii="Arial" w:hAnsi="Arial"/>
          <w:color w:val="000000"/>
          <w:lang w:val="de-DE"/>
        </w:rPr>
        <w:t>Criekinge</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de-DE"/>
        </w:rPr>
        <w:t>Truijen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de-DE"/>
        </w:rPr>
        <w:t>Schr</w:t>
      </w:r>
      <w:r w:rsidRPr="00925489">
        <w:rPr>
          <w:rFonts w:ascii="Arial" w:hAnsi="Arial"/>
          <w:color w:val="000000"/>
        </w:rPr>
        <w:t>ö</w:t>
      </w:r>
      <w:r w:rsidRPr="00925489">
        <w:rPr>
          <w:rFonts w:ascii="Arial" w:hAnsi="Arial"/>
          <w:color w:val="000000"/>
          <w:lang w:val="de-DE"/>
        </w:rPr>
        <w:t>der</w:t>
      </w:r>
      <w:r w:rsidRPr="00925489">
        <w:rPr>
          <w:rFonts w:ascii="Arial" w:hAnsi="Arial"/>
          <w:color w:val="000000"/>
        </w:rPr>
        <w:t xml:space="preserve"> </w:t>
      </w:r>
      <w:r w:rsidRPr="00925489">
        <w:rPr>
          <w:rFonts w:ascii="Arial" w:hAnsi="Arial"/>
          <w:color w:val="000000"/>
          <w:lang w:val="de-DE"/>
        </w:rPr>
        <w:t>J</w:t>
      </w:r>
      <w:r w:rsidRPr="00925489">
        <w:rPr>
          <w:rFonts w:ascii="Arial" w:hAnsi="Arial"/>
          <w:color w:val="000000"/>
        </w:rPr>
        <w:t xml:space="preserve">, </w:t>
      </w:r>
      <w:r w:rsidRPr="00925489">
        <w:rPr>
          <w:rFonts w:ascii="Arial" w:hAnsi="Arial"/>
          <w:color w:val="000000"/>
          <w:lang w:val="de-DE"/>
        </w:rPr>
        <w:t>Maebe</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w:t>
      </w:r>
      <w:r w:rsidRPr="00925489">
        <w:rPr>
          <w:rFonts w:ascii="Arial" w:hAnsi="Arial"/>
          <w:color w:val="000000"/>
          <w:lang w:val="de-DE"/>
        </w:rPr>
        <w:t>Blanckaert</w:t>
      </w:r>
      <w:r w:rsidRPr="00925489">
        <w:rPr>
          <w:rFonts w:ascii="Arial" w:hAnsi="Arial"/>
          <w:color w:val="000000"/>
        </w:rPr>
        <w:t xml:space="preserve"> </w:t>
      </w:r>
      <w:r w:rsidRPr="00925489">
        <w:rPr>
          <w:rFonts w:ascii="Arial" w:hAnsi="Arial"/>
          <w:color w:val="000000"/>
          <w:lang w:val="de-DE"/>
        </w:rPr>
        <w:t>K</w:t>
      </w:r>
      <w:r w:rsidRPr="00925489">
        <w:rPr>
          <w:rFonts w:ascii="Arial" w:hAnsi="Arial"/>
          <w:color w:val="000000"/>
        </w:rPr>
        <w:t xml:space="preserve">, </w:t>
      </w:r>
      <w:r w:rsidRPr="00925489">
        <w:rPr>
          <w:rFonts w:ascii="Arial" w:hAnsi="Arial"/>
          <w:color w:val="000000"/>
          <w:lang w:val="de-DE"/>
        </w:rPr>
        <w:t>van</w:t>
      </w:r>
      <w:r w:rsidRPr="00925489">
        <w:rPr>
          <w:rFonts w:ascii="Arial" w:hAnsi="Arial"/>
          <w:color w:val="000000"/>
        </w:rPr>
        <w:t xml:space="preserve"> </w:t>
      </w:r>
      <w:r w:rsidRPr="00925489">
        <w:rPr>
          <w:rFonts w:ascii="Arial" w:hAnsi="Arial"/>
          <w:color w:val="000000"/>
          <w:lang w:val="de-DE"/>
        </w:rPr>
        <w:t>der</w:t>
      </w:r>
      <w:r w:rsidRPr="00925489">
        <w:rPr>
          <w:rFonts w:ascii="Arial" w:hAnsi="Arial"/>
          <w:color w:val="000000"/>
        </w:rPr>
        <w:t xml:space="preserve"> </w:t>
      </w:r>
      <w:r w:rsidRPr="00925489">
        <w:rPr>
          <w:rFonts w:ascii="Arial" w:hAnsi="Arial"/>
          <w:color w:val="000000"/>
          <w:lang w:val="en-US"/>
        </w:rPr>
        <w:t>Waal</w:t>
      </w:r>
      <w:r w:rsidRPr="00925489">
        <w:rPr>
          <w:rFonts w:ascii="Arial" w:hAnsi="Arial"/>
          <w:color w:val="000000"/>
        </w:rPr>
        <w:t xml:space="preserve"> </w:t>
      </w:r>
      <w:r w:rsidRPr="00925489">
        <w:rPr>
          <w:rFonts w:ascii="Arial" w:hAnsi="Arial"/>
          <w:color w:val="000000"/>
          <w:lang w:val="de-DE"/>
        </w:rPr>
        <w:t>C</w:t>
      </w:r>
      <w:r w:rsidRPr="00925489">
        <w:rPr>
          <w:rFonts w:ascii="Arial" w:hAnsi="Arial"/>
          <w:color w:val="000000"/>
        </w:rPr>
        <w:t xml:space="preserve">, </w:t>
      </w:r>
      <w:r w:rsidRPr="00925489">
        <w:rPr>
          <w:rFonts w:ascii="Arial" w:hAnsi="Arial"/>
          <w:color w:val="000000"/>
          <w:lang w:val="de-DE"/>
        </w:rPr>
        <w:t>Vink</w:t>
      </w:r>
      <w:r w:rsidRPr="00925489">
        <w:rPr>
          <w:rFonts w:ascii="Arial" w:hAnsi="Arial"/>
          <w:color w:val="000000"/>
        </w:rPr>
        <w:t xml:space="preserve"> </w:t>
      </w:r>
      <w:r w:rsidRPr="00925489">
        <w:rPr>
          <w:rFonts w:ascii="Arial" w:hAnsi="Arial"/>
          <w:color w:val="000000"/>
          <w:lang w:val="de-DE"/>
        </w:rPr>
        <w:t>M</w:t>
      </w:r>
      <w:r w:rsidRPr="00925489">
        <w:rPr>
          <w:rFonts w:ascii="Arial" w:hAnsi="Arial"/>
          <w:color w:val="000000"/>
        </w:rPr>
        <w:t xml:space="preserve">, </w:t>
      </w:r>
      <w:r w:rsidRPr="00925489">
        <w:rPr>
          <w:rFonts w:ascii="Arial" w:hAnsi="Arial"/>
          <w:color w:val="000000"/>
          <w:lang w:val="de-DE"/>
        </w:rPr>
        <w:t>Saeys</w:t>
      </w:r>
      <w:r w:rsidRPr="00925489">
        <w:rPr>
          <w:rFonts w:ascii="Arial" w:hAnsi="Arial"/>
          <w:color w:val="000000"/>
        </w:rPr>
        <w:t xml:space="preserve"> </w:t>
      </w:r>
      <w:r w:rsidRPr="00925489">
        <w:rPr>
          <w:rFonts w:ascii="Arial" w:hAnsi="Arial"/>
          <w:color w:val="000000"/>
          <w:lang w:val="de-DE"/>
        </w:rPr>
        <w:t>W</w:t>
      </w:r>
      <w:r w:rsidRPr="00925489">
        <w:rPr>
          <w:rFonts w:ascii="Arial" w:hAnsi="Arial"/>
          <w:color w:val="000000"/>
        </w:rPr>
        <w:t xml:space="preserve"> (2019) </w:t>
      </w:r>
      <w:r w:rsidRPr="00925489">
        <w:rPr>
          <w:rFonts w:ascii="Arial" w:hAnsi="Arial"/>
          <w:color w:val="000000"/>
          <w:lang w:val="en-US"/>
        </w:rPr>
        <w:t>The</w:t>
      </w:r>
      <w:r w:rsidRPr="00925489">
        <w:rPr>
          <w:rFonts w:ascii="Arial" w:hAnsi="Arial"/>
          <w:color w:val="000000"/>
        </w:rPr>
        <w:t xml:space="preserve"> </w:t>
      </w:r>
      <w:r w:rsidRPr="00925489">
        <w:rPr>
          <w:rFonts w:ascii="Arial" w:hAnsi="Arial"/>
          <w:color w:val="000000"/>
          <w:lang w:val="en-US"/>
        </w:rPr>
        <w:t>effectiveness</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trunk</w:t>
      </w:r>
      <w:r w:rsidRPr="00925489">
        <w:rPr>
          <w:rFonts w:ascii="Arial" w:hAnsi="Arial"/>
          <w:color w:val="000000"/>
        </w:rPr>
        <w:t xml:space="preserve"> </w:t>
      </w:r>
      <w:r w:rsidRPr="00925489">
        <w:rPr>
          <w:rFonts w:ascii="Arial" w:hAnsi="Arial"/>
          <w:color w:val="000000"/>
          <w:lang w:val="en-US"/>
        </w:rPr>
        <w:t>training</w:t>
      </w:r>
      <w:r w:rsidRPr="00925489">
        <w:rPr>
          <w:rFonts w:ascii="Arial" w:hAnsi="Arial"/>
          <w:color w:val="000000"/>
        </w:rPr>
        <w:t xml:space="preserve"> </w:t>
      </w:r>
      <w:r w:rsidRPr="00925489">
        <w:rPr>
          <w:rFonts w:ascii="Arial" w:hAnsi="Arial"/>
          <w:color w:val="000000"/>
          <w:lang w:val="en-US"/>
        </w:rPr>
        <w:t>on</w:t>
      </w:r>
      <w:r w:rsidRPr="00925489">
        <w:rPr>
          <w:rFonts w:ascii="Arial" w:hAnsi="Arial"/>
          <w:color w:val="000000"/>
        </w:rPr>
        <w:t xml:space="preserve"> </w:t>
      </w:r>
      <w:r w:rsidRPr="00925489">
        <w:rPr>
          <w:rFonts w:ascii="Arial" w:hAnsi="Arial"/>
          <w:color w:val="000000"/>
          <w:lang w:val="en-US"/>
        </w:rPr>
        <w:t>trunk</w:t>
      </w:r>
      <w:r w:rsidRPr="00925489">
        <w:rPr>
          <w:rFonts w:ascii="Arial" w:hAnsi="Arial"/>
          <w:color w:val="000000"/>
        </w:rPr>
        <w:t xml:space="preserve"> </w:t>
      </w:r>
      <w:r w:rsidRPr="00925489">
        <w:rPr>
          <w:rFonts w:ascii="Arial" w:hAnsi="Arial"/>
          <w:color w:val="000000"/>
          <w:lang w:val="en-US"/>
        </w:rPr>
        <w:t>control</w:t>
      </w:r>
      <w:r w:rsidRPr="00925489">
        <w:rPr>
          <w:rFonts w:ascii="Arial" w:hAnsi="Arial"/>
          <w:color w:val="000000"/>
        </w:rPr>
        <w:t xml:space="preserve">, </w:t>
      </w:r>
      <w:r w:rsidRPr="00925489">
        <w:rPr>
          <w:rFonts w:ascii="Arial" w:hAnsi="Arial"/>
          <w:color w:val="000000"/>
          <w:lang w:val="en-US"/>
        </w:rPr>
        <w:t>sitting</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standing</w:t>
      </w:r>
      <w:r w:rsidRPr="00925489">
        <w:rPr>
          <w:rFonts w:ascii="Arial" w:hAnsi="Arial"/>
          <w:color w:val="000000"/>
        </w:rPr>
        <w:t xml:space="preserve"> </w:t>
      </w:r>
      <w:r w:rsidRPr="00925489">
        <w:rPr>
          <w:rFonts w:ascii="Arial" w:hAnsi="Arial"/>
          <w:color w:val="000000"/>
          <w:lang w:val="en-US"/>
        </w:rPr>
        <w:t>balance</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mobility</w:t>
      </w:r>
      <w:r w:rsidRPr="00925489">
        <w:rPr>
          <w:rFonts w:ascii="Arial" w:hAnsi="Arial"/>
          <w:color w:val="000000"/>
        </w:rPr>
        <w:t xml:space="preserve"> </w:t>
      </w:r>
      <w:r w:rsidRPr="00925489">
        <w:rPr>
          <w:rFonts w:ascii="Arial" w:hAnsi="Arial"/>
          <w:color w:val="000000"/>
          <w:lang w:val="en-US"/>
        </w:rPr>
        <w:t>post</w:t>
      </w:r>
      <w:r w:rsidRPr="00925489">
        <w:rPr>
          <w:rFonts w:ascii="Arial" w:hAnsi="Arial"/>
          <w:color w:val="000000"/>
        </w:rPr>
        <w:t>-</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systematic</w:t>
      </w:r>
      <w:r w:rsidRPr="00925489">
        <w:rPr>
          <w:rFonts w:ascii="Arial" w:hAnsi="Arial"/>
          <w:color w:val="000000"/>
        </w:rPr>
        <w:t xml:space="preserve"> </w:t>
      </w:r>
      <w:r w:rsidRPr="00925489">
        <w:rPr>
          <w:rFonts w:ascii="Arial" w:hAnsi="Arial"/>
          <w:color w:val="000000"/>
          <w:lang w:val="en-US"/>
        </w:rPr>
        <w:t>review</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meta</w:t>
      </w:r>
      <w:r w:rsidRPr="00925489">
        <w:rPr>
          <w:rFonts w:ascii="Arial" w:hAnsi="Arial"/>
          <w:color w:val="000000"/>
        </w:rPr>
        <w:t>-</w:t>
      </w:r>
      <w:r w:rsidRPr="00925489">
        <w:rPr>
          <w:rFonts w:ascii="Arial" w:hAnsi="Arial"/>
          <w:color w:val="000000"/>
          <w:lang w:val="en-US"/>
        </w:rPr>
        <w:t>analysis</w:t>
      </w:r>
      <w:r w:rsidRPr="00925489">
        <w:rPr>
          <w:rFonts w:ascii="Arial" w:hAnsi="Arial"/>
          <w:color w:val="000000"/>
        </w:rPr>
        <w:t xml:space="preserve">. </w:t>
      </w:r>
      <w:r w:rsidRPr="00925489">
        <w:rPr>
          <w:rFonts w:ascii="Arial" w:hAnsi="Arial"/>
          <w:color w:val="000000"/>
          <w:lang w:val="en-US"/>
        </w:rPr>
        <w:t xml:space="preserve">Clin Rehabil, </w:t>
      </w:r>
      <w:r w:rsidRPr="00925489">
        <w:rPr>
          <w:rFonts w:ascii="Arial" w:hAnsi="Arial"/>
          <w:color w:val="000000"/>
          <w:lang w:val="de-DE"/>
        </w:rPr>
        <w:t xml:space="preserve">33, 992-1002. </w:t>
      </w:r>
      <w:r w:rsidRPr="00925489">
        <w:rPr>
          <w:rFonts w:ascii="Arial" w:hAnsi="Arial"/>
          <w:color w:val="000000"/>
          <w:lang w:val="en-US"/>
        </w:rPr>
        <w:t xml:space="preserve">doi: </w:t>
      </w:r>
      <w:r w:rsidRPr="00925489">
        <w:rPr>
          <w:rFonts w:ascii="Arial" w:hAnsi="Arial"/>
          <w:color w:val="000000"/>
          <w:lang w:val="de-DE"/>
        </w:rPr>
        <w:t xml:space="preserve">10.1177/0269215519830159. </w:t>
      </w:r>
      <w:r w:rsidRPr="00925489">
        <w:rPr>
          <w:rFonts w:ascii="Arial" w:hAnsi="Arial"/>
          <w:color w:val="000000"/>
          <w:lang w:val="en-US"/>
        </w:rPr>
        <w:t xml:space="preserve">Epub </w:t>
      </w:r>
      <w:r w:rsidRPr="00925489">
        <w:rPr>
          <w:rFonts w:ascii="Arial" w:hAnsi="Arial"/>
          <w:color w:val="000000"/>
          <w:lang w:val="de-DE"/>
        </w:rPr>
        <w:t xml:space="preserve">2019 </w:t>
      </w:r>
      <w:r w:rsidRPr="00925489">
        <w:rPr>
          <w:rFonts w:ascii="Arial" w:hAnsi="Arial"/>
          <w:color w:val="000000"/>
          <w:lang w:val="en-US"/>
        </w:rPr>
        <w:t xml:space="preserve">Feb </w:t>
      </w:r>
      <w:r w:rsidRPr="00925489">
        <w:rPr>
          <w:rFonts w:ascii="Arial" w:hAnsi="Arial"/>
          <w:color w:val="000000"/>
          <w:lang w:val="de-DE"/>
        </w:rPr>
        <w:t xml:space="preserve">22. </w:t>
      </w:r>
      <w:r w:rsidRPr="00925489">
        <w:rPr>
          <w:rFonts w:ascii="Arial" w:hAnsi="Arial"/>
          <w:color w:val="000000"/>
          <w:lang w:val="en-US"/>
        </w:rPr>
        <w:t xml:space="preserve">PMID: </w:t>
      </w:r>
      <w:r w:rsidRPr="00925489">
        <w:rPr>
          <w:rFonts w:ascii="Arial" w:hAnsi="Arial"/>
          <w:color w:val="000000"/>
          <w:lang w:val="de-DE"/>
        </w:rPr>
        <w:t>30791703.</w:t>
      </w:r>
    </w:p>
    <w:p w14:paraId="1A30B1EF" w14:textId="77777777" w:rsidR="0031240A" w:rsidRPr="00925489" w:rsidRDefault="00000000" w:rsidP="00925489">
      <w:pPr>
        <w:numPr>
          <w:ilvl w:val="0"/>
          <w:numId w:val="46"/>
        </w:numPr>
        <w:tabs>
          <w:tab w:val="left" w:pos="355"/>
        </w:tabs>
        <w:spacing w:before="197" w:line="298" w:lineRule="exact"/>
        <w:ind w:left="355" w:hanging="355"/>
        <w:rPr>
          <w:rFonts w:ascii="Arial" w:hAnsi="Arial" w:cs="Arial"/>
          <w:color w:val="000000"/>
        </w:rPr>
      </w:pPr>
      <w:r w:rsidRPr="00925489">
        <w:rPr>
          <w:rFonts w:ascii="Arial" w:hAnsi="Arial"/>
          <w:color w:val="000000"/>
          <w:lang w:val="nl-NL"/>
        </w:rPr>
        <w:t xml:space="preserve">van Duijnhoven HJR, Heeren A, Peters MAM, Veerbeek JM, Kwakkel G, Geurts ACH et al. </w:t>
      </w:r>
      <w:r w:rsidRPr="00925489">
        <w:rPr>
          <w:rFonts w:ascii="Arial" w:hAnsi="Arial"/>
          <w:color w:val="000000"/>
          <w:lang w:val="en-US"/>
        </w:rPr>
        <w:t xml:space="preserve">(2016) Effects of Exercise Therapy on Balance Capacity in Chronic Stroke: Systematic Review and Meta-Analysis. Stroke, </w:t>
      </w:r>
      <w:r w:rsidRPr="00925489">
        <w:rPr>
          <w:rFonts w:ascii="Arial" w:hAnsi="Arial"/>
          <w:color w:val="000000"/>
          <w:lang w:val="de-DE"/>
        </w:rPr>
        <w:t>47, 2603-2610.</w:t>
      </w:r>
    </w:p>
    <w:p w14:paraId="5926D139" w14:textId="77777777" w:rsidR="0031240A" w:rsidRPr="00925489" w:rsidRDefault="00000000" w:rsidP="00925489">
      <w:pPr>
        <w:numPr>
          <w:ilvl w:val="0"/>
          <w:numId w:val="46"/>
        </w:numPr>
        <w:tabs>
          <w:tab w:val="left" w:pos="355"/>
        </w:tabs>
        <w:spacing w:before="197" w:line="298" w:lineRule="exact"/>
        <w:ind w:left="355" w:hanging="355"/>
        <w:rPr>
          <w:rFonts w:ascii="Arial" w:hAnsi="Arial" w:cs="Arial"/>
          <w:color w:val="000000"/>
        </w:rPr>
      </w:pPr>
      <w:r w:rsidRPr="00925489">
        <w:rPr>
          <w:rFonts w:ascii="Arial" w:hAnsi="Arial"/>
          <w:color w:val="000000"/>
          <w:lang w:val="en-US"/>
        </w:rPr>
        <w:t xml:space="preserve">Veldema J, Jansen P (2021) Aquatic therapy in stroke rehabilitation: systematic review and meta-analysis. Acta Neurologica Scandinavica, </w:t>
      </w:r>
      <w:r w:rsidRPr="00925489">
        <w:rPr>
          <w:rFonts w:ascii="Arial" w:hAnsi="Arial"/>
          <w:color w:val="000000"/>
          <w:lang w:val="de-DE"/>
        </w:rPr>
        <w:t>143, 221-241.</w:t>
      </w:r>
    </w:p>
    <w:p w14:paraId="413568C6" w14:textId="77777777" w:rsidR="0031240A" w:rsidRPr="00925489" w:rsidRDefault="00000000" w:rsidP="00925489">
      <w:pPr>
        <w:numPr>
          <w:ilvl w:val="0"/>
          <w:numId w:val="46"/>
        </w:numPr>
        <w:tabs>
          <w:tab w:val="left" w:pos="355"/>
        </w:tabs>
        <w:spacing w:before="197" w:line="298" w:lineRule="exact"/>
        <w:ind w:left="355" w:hanging="355"/>
        <w:rPr>
          <w:rFonts w:ascii="Arial" w:hAnsi="Arial" w:cs="Arial"/>
          <w:color w:val="000000"/>
        </w:rPr>
      </w:pPr>
      <w:r w:rsidRPr="00925489">
        <w:rPr>
          <w:rFonts w:ascii="Arial" w:hAnsi="Arial"/>
          <w:color w:val="000000"/>
          <w:lang w:val="de-DE"/>
        </w:rPr>
        <w:t>Zhong</w:t>
      </w:r>
      <w:r w:rsidRPr="00925489">
        <w:rPr>
          <w:rFonts w:ascii="Arial" w:hAnsi="Arial"/>
          <w:color w:val="000000"/>
        </w:rPr>
        <w:t xml:space="preserve"> </w:t>
      </w:r>
      <w:r w:rsidRPr="00925489">
        <w:rPr>
          <w:rFonts w:ascii="Arial" w:hAnsi="Arial"/>
          <w:color w:val="000000"/>
          <w:lang w:val="de-DE"/>
        </w:rPr>
        <w:t>D</w:t>
      </w:r>
      <w:r w:rsidRPr="00925489">
        <w:rPr>
          <w:rFonts w:ascii="Arial" w:hAnsi="Arial"/>
          <w:color w:val="000000"/>
        </w:rPr>
        <w:t xml:space="preserve">, </w:t>
      </w:r>
      <w:r w:rsidRPr="00925489">
        <w:rPr>
          <w:rFonts w:ascii="Arial" w:hAnsi="Arial"/>
          <w:color w:val="000000"/>
          <w:lang w:val="de-DE"/>
        </w:rPr>
        <w:t>Xiao</w:t>
      </w:r>
      <w:r w:rsidRPr="00925489">
        <w:rPr>
          <w:rFonts w:ascii="Arial" w:hAnsi="Arial"/>
          <w:color w:val="000000"/>
        </w:rPr>
        <w:t xml:space="preserve"> </w:t>
      </w:r>
      <w:r w:rsidRPr="00925489">
        <w:rPr>
          <w:rFonts w:ascii="Arial" w:hAnsi="Arial"/>
          <w:color w:val="000000"/>
          <w:lang w:val="de-DE"/>
        </w:rPr>
        <w:t>Q</w:t>
      </w:r>
      <w:r w:rsidRPr="00925489">
        <w:rPr>
          <w:rFonts w:ascii="Arial" w:hAnsi="Arial"/>
          <w:color w:val="000000"/>
        </w:rPr>
        <w:t xml:space="preserve">, </w:t>
      </w:r>
      <w:r w:rsidRPr="00925489">
        <w:rPr>
          <w:rFonts w:ascii="Arial" w:hAnsi="Arial"/>
          <w:color w:val="000000"/>
          <w:lang w:val="de-DE"/>
        </w:rPr>
        <w:t>Xiao</w:t>
      </w:r>
      <w:r w:rsidRPr="00925489">
        <w:rPr>
          <w:rFonts w:ascii="Arial" w:hAnsi="Arial"/>
          <w:color w:val="000000"/>
        </w:rPr>
        <w:t xml:space="preserve"> </w:t>
      </w:r>
      <w:r w:rsidRPr="00925489">
        <w:rPr>
          <w:rFonts w:ascii="Arial" w:hAnsi="Arial"/>
          <w:color w:val="000000"/>
          <w:lang w:val="de-DE"/>
        </w:rPr>
        <w:t>X</w:t>
      </w:r>
      <w:r w:rsidRPr="00925489">
        <w:rPr>
          <w:rFonts w:ascii="Arial" w:hAnsi="Arial"/>
          <w:color w:val="000000"/>
        </w:rPr>
        <w:t xml:space="preserve">, </w:t>
      </w:r>
      <w:r w:rsidRPr="00925489">
        <w:rPr>
          <w:rFonts w:ascii="Arial" w:hAnsi="Arial"/>
          <w:color w:val="000000"/>
          <w:lang w:val="de-DE"/>
        </w:rPr>
        <w:t>Li</w:t>
      </w:r>
      <w:r w:rsidRPr="00925489">
        <w:rPr>
          <w:rFonts w:ascii="Arial" w:hAnsi="Arial"/>
          <w:color w:val="000000"/>
        </w:rPr>
        <w:t xml:space="preserve"> </w:t>
      </w:r>
      <w:r w:rsidRPr="00925489">
        <w:rPr>
          <w:rFonts w:ascii="Arial" w:hAnsi="Arial"/>
          <w:color w:val="000000"/>
          <w:lang w:val="de-DE"/>
        </w:rPr>
        <w:t>Y</w:t>
      </w:r>
      <w:r w:rsidRPr="00925489">
        <w:rPr>
          <w:rFonts w:ascii="Arial" w:hAnsi="Arial"/>
          <w:color w:val="000000"/>
        </w:rPr>
        <w:t xml:space="preserve">, </w:t>
      </w:r>
      <w:r w:rsidRPr="00925489">
        <w:rPr>
          <w:rFonts w:ascii="Arial" w:hAnsi="Arial"/>
          <w:color w:val="000000"/>
          <w:lang w:val="de-DE"/>
        </w:rPr>
        <w:t>Ye</w:t>
      </w:r>
      <w:r w:rsidRPr="00925489">
        <w:rPr>
          <w:rFonts w:ascii="Arial" w:hAnsi="Arial"/>
          <w:color w:val="000000"/>
        </w:rPr>
        <w:t xml:space="preserve"> </w:t>
      </w:r>
      <w:r w:rsidRPr="00925489">
        <w:rPr>
          <w:rFonts w:ascii="Arial" w:hAnsi="Arial"/>
          <w:color w:val="000000"/>
          <w:lang w:val="de-DE"/>
        </w:rPr>
        <w:t>J</w:t>
      </w:r>
      <w:r w:rsidRPr="00925489">
        <w:rPr>
          <w:rFonts w:ascii="Arial" w:hAnsi="Arial"/>
          <w:color w:val="000000"/>
        </w:rPr>
        <w:t xml:space="preserve">, </w:t>
      </w:r>
      <w:r w:rsidRPr="00925489">
        <w:rPr>
          <w:rFonts w:ascii="Arial" w:hAnsi="Arial"/>
          <w:color w:val="000000"/>
          <w:lang w:val="de-DE"/>
        </w:rPr>
        <w:t>Xia</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 xml:space="preserve">, ... </w:t>
      </w:r>
      <w:r w:rsidRPr="00925489">
        <w:rPr>
          <w:rFonts w:ascii="Arial" w:hAnsi="Arial"/>
          <w:color w:val="000000"/>
          <w:lang w:val="en-US"/>
        </w:rPr>
        <w:t xml:space="preserve">Jin R (2020) Tai Chi for improving balance and reducing falls: An overview of 14 systematic reviews. Annals of physical and rehabilitation medicine, </w:t>
      </w:r>
      <w:r w:rsidRPr="00925489">
        <w:rPr>
          <w:rFonts w:ascii="Arial" w:hAnsi="Arial"/>
          <w:color w:val="000000"/>
          <w:lang w:val="de-DE"/>
        </w:rPr>
        <w:t>63, 505-517.</w:t>
      </w:r>
    </w:p>
    <w:p w14:paraId="39015171" w14:textId="77777777" w:rsidR="0031240A" w:rsidRPr="00CD50F1" w:rsidRDefault="0031240A" w:rsidP="00D46F69">
      <w:pPr>
        <w:numPr>
          <w:ilvl w:val="0"/>
          <w:numId w:val="46"/>
        </w:numPr>
        <w:tabs>
          <w:tab w:val="left" w:pos="355"/>
        </w:tabs>
        <w:spacing w:before="197" w:line="322" w:lineRule="exact"/>
        <w:ind w:left="355" w:hanging="355"/>
        <w:rPr>
          <w:rFonts w:ascii="Arial" w:hAnsi="Arial" w:cs="Arial"/>
          <w:color w:val="000000"/>
          <w:sz w:val="18"/>
          <w:szCs w:val="18"/>
          <w:lang w:val="de-DE"/>
        </w:rPr>
        <w:sectPr w:rsidR="0031240A" w:rsidRPr="00CD50F1">
          <w:pgSz w:w="11909" w:h="16838"/>
          <w:pgMar w:top="1934" w:right="1526" w:bottom="5443" w:left="1786" w:header="720" w:footer="720" w:gutter="0"/>
          <w:cols w:space="60"/>
          <w:noEndnote/>
        </w:sectPr>
      </w:pPr>
    </w:p>
    <w:p w14:paraId="029E29E8" w14:textId="44C27D92" w:rsidR="0031240A" w:rsidRPr="00CD50F1" w:rsidRDefault="00000000" w:rsidP="00D46F69">
      <w:bookmarkStart w:id="43" w:name="bookmark42"/>
      <w:r w:rsidRPr="00CD50F1">
        <w:rPr>
          <w:rFonts w:ascii="Arial" w:hAnsi="Arial"/>
          <w:b/>
          <w:color w:val="000000"/>
          <w:sz w:val="30"/>
        </w:rPr>
        <w:t>9</w:t>
      </w:r>
      <w:bookmarkEnd w:id="43"/>
      <w:r w:rsidRPr="00CD50F1">
        <w:rPr>
          <w:rFonts w:ascii="Arial" w:hAnsi="Arial"/>
          <w:b/>
          <w:color w:val="000000"/>
          <w:sz w:val="26"/>
        </w:rPr>
        <w:tab/>
      </w:r>
      <w:r w:rsidRPr="00CD50F1">
        <w:rPr>
          <w:rFonts w:ascii="Arial" w:hAnsi="Arial"/>
          <w:b/>
          <w:color w:val="000000"/>
          <w:sz w:val="30"/>
        </w:rPr>
        <w:t>Фізична реабілітація при втомі</w:t>
      </w:r>
    </w:p>
    <w:p w14:paraId="08BA5232" w14:textId="77777777" w:rsidR="0031240A" w:rsidRPr="00CD50F1" w:rsidRDefault="00000000" w:rsidP="00D46F69">
      <w:pPr>
        <w:spacing w:before="178"/>
        <w:rPr>
          <w:sz w:val="18"/>
          <w:szCs w:val="18"/>
        </w:rPr>
      </w:pPr>
      <w:r w:rsidRPr="00CD50F1">
        <w:rPr>
          <w:rFonts w:ascii="Arial" w:hAnsi="Arial"/>
          <w:color w:val="000000"/>
        </w:rPr>
        <w:t>Christian Dettmers</w:t>
      </w:r>
    </w:p>
    <w:p w14:paraId="6EF00262" w14:textId="77777777" w:rsidR="0031240A" w:rsidRPr="00CD50F1" w:rsidRDefault="00000000" w:rsidP="00925489">
      <w:pPr>
        <w:spacing w:before="168" w:line="298" w:lineRule="exact"/>
        <w:rPr>
          <w:sz w:val="18"/>
          <w:szCs w:val="18"/>
        </w:rPr>
      </w:pPr>
      <w:r w:rsidRPr="00925489">
        <w:rPr>
          <w:rFonts w:ascii="Arial" w:hAnsi="Arial"/>
          <w:color w:val="000000"/>
        </w:rPr>
        <w:t>Розрізняють втому та втомлюваність (Kluger, Krupp та Enoka, 2013 р.). Втома є суб’єктивним відчуттям пацієнта. Її довгостроковий компонент часто реєструють за допомогою опитувальника. Короткочасне виснаження реєструють за допомогою візуальної аналогової шкали.</w:t>
      </w:r>
    </w:p>
    <w:p w14:paraId="08985F9C" w14:textId="77777777" w:rsidR="0031240A" w:rsidRPr="00CD50F1" w:rsidRDefault="00000000" w:rsidP="00925489">
      <w:pPr>
        <w:spacing w:before="158" w:line="298" w:lineRule="exact"/>
        <w:rPr>
          <w:sz w:val="18"/>
          <w:szCs w:val="18"/>
        </w:rPr>
      </w:pPr>
      <w:r w:rsidRPr="00925489">
        <w:rPr>
          <w:rFonts w:ascii="Arial" w:hAnsi="Arial"/>
          <w:color w:val="000000"/>
        </w:rPr>
        <w:t>Втома є вираженою та виміряною зміною продуктивності, тобто, у момент виснаження, наприклад, до виражених змін ходьби (Behrens, 2021 р.). Найвдалішим моментом для відеореєстрації є момент виснаження</w:t>
      </w:r>
    </w:p>
    <w:p w14:paraId="58988B28" w14:textId="77777777" w:rsidR="0031240A" w:rsidRPr="00CD50F1" w:rsidRDefault="00000000" w:rsidP="00D46F69">
      <w:pPr>
        <w:spacing w:line="317" w:lineRule="exact"/>
        <w:rPr>
          <w:sz w:val="18"/>
          <w:szCs w:val="18"/>
        </w:rPr>
      </w:pPr>
      <w:r w:rsidRPr="00CD50F1">
        <w:rPr>
          <w:rFonts w:ascii="Arial" w:hAnsi="Arial"/>
          <w:color w:val="000000"/>
        </w:rPr>
        <w:t>під час обстеження на біговій доріжці. Існують різні способи оцінки та кількісного визначення втоми (Broscheid, 2021 р.).</w:t>
      </w:r>
    </w:p>
    <w:p w14:paraId="6F1F732B" w14:textId="77777777" w:rsidR="0031240A" w:rsidRPr="00CD50F1" w:rsidRDefault="00000000" w:rsidP="00D46F69">
      <w:pPr>
        <w:spacing w:before="216"/>
        <w:rPr>
          <w:sz w:val="18"/>
          <w:szCs w:val="18"/>
        </w:rPr>
      </w:pPr>
      <w:r w:rsidRPr="00CD50F1">
        <w:rPr>
          <w:rFonts w:ascii="Arial" w:hAnsi="Arial"/>
          <w:color w:val="000000"/>
        </w:rPr>
        <w:t>Наразі відсутні дослідження втомлюваності як параметри результатів.</w:t>
      </w:r>
    </w:p>
    <w:p w14:paraId="24921935" w14:textId="77777777" w:rsidR="0031240A" w:rsidRPr="00CD50F1" w:rsidRDefault="00000000" w:rsidP="00925489">
      <w:pPr>
        <w:spacing w:before="173" w:line="298" w:lineRule="exact"/>
        <w:rPr>
          <w:sz w:val="18"/>
          <w:szCs w:val="18"/>
        </w:rPr>
      </w:pPr>
      <w:r w:rsidRPr="00925489">
        <w:rPr>
          <w:rFonts w:ascii="Arial" w:hAnsi="Arial"/>
          <w:color w:val="000000"/>
        </w:rPr>
        <w:t>Під час анкетування пацієнтів реєстрували суб'єктивні симптоми захворювання. У німецькомовних країнах, як правило, використовують Вюрцбурзьку шкалу впливу втоми на РС (WEIMuS), шкалу втомлюваності для моторики та оцінки когнітивних функцій (FSMC), шкалу оцінки важкості втоми (FSS) та модифіковану шкалу впливу втоми (MFIS) (див. Sander, Voelter, Schlake, Eling та Hildebrandt, 2017 р.). Слід зазначити, що ці шкали оцінки втоми не корелюють із соціально-медичною оцінкою ефективності або не є клінічно значущими (Dettmers, Joebges, Schmidt, 2020 р.; Dettmers, Marchione, Weimer-Jaekel, Godde та Joebges, 2021 р.). Встановлено відмінність між моторною та когнітивною втомою. Крім того, до них додається емоційна або психосоціальна втома (Linnhoff, Fiene, Heinze та Zaehle, 2019 р.; Stoll, 2021 р.).</w:t>
      </w:r>
    </w:p>
    <w:p w14:paraId="13DDBEFA" w14:textId="77777777" w:rsidR="0031240A" w:rsidRPr="00CD50F1" w:rsidRDefault="00000000" w:rsidP="00925489">
      <w:pPr>
        <w:spacing w:before="158" w:line="298" w:lineRule="exact"/>
        <w:rPr>
          <w:sz w:val="18"/>
          <w:szCs w:val="18"/>
        </w:rPr>
      </w:pPr>
      <w:r w:rsidRPr="00925489">
        <w:rPr>
          <w:rFonts w:ascii="Arial" w:hAnsi="Arial"/>
          <w:color w:val="000000"/>
        </w:rPr>
        <w:t>Патофізіологія моторної втомлюваності не зрозуміла. Це може бути оборотний блок проведення через надмірне навантаження («блок проведення, що залежить від застосування» (Vucic, Burke та Kiernan, 2010 р.)). Пацієнти повинні знати, що це явище завжди є оборотним та що навантаження не може порушити нервову систему, навіть якщо це призводить до тимчасового порушення функції. В іншому випадку ця хронічна втома призводить до бездіяльності та «вимушеного» положення пацієнта. Моторна втомлюваність може бути подібною до погіршення функції через жар/лихоманку (феномен Утгофа). Тому тренування є важливим етапом у лікуванні моторної втоми.</w:t>
      </w:r>
    </w:p>
    <w:p w14:paraId="3CF4438E" w14:textId="77777777" w:rsidR="0031240A" w:rsidRPr="00CD50F1" w:rsidRDefault="00000000" w:rsidP="00925489">
      <w:pPr>
        <w:spacing w:before="158" w:line="298" w:lineRule="exact"/>
        <w:rPr>
          <w:sz w:val="18"/>
          <w:szCs w:val="18"/>
        </w:rPr>
      </w:pPr>
      <w:r w:rsidRPr="00925489">
        <w:rPr>
          <w:rFonts w:ascii="Arial" w:hAnsi="Arial"/>
          <w:color w:val="000000"/>
        </w:rPr>
        <w:t>Втома суттєво впливає на працездатність та якість життя пацієнтів із розсіяним склерозом (Kobelt та співавт., 2017 р.). Таким чином, полегшення втоми повинно бути основним питанням реабілітації. Розглядаючи можливості рухової реабілітації при втомі, необхідно враховувати, що втома є багатовимірною структурою (див. вище) та що на когнітивному та емоційному рівнях можуть розглядатись більш інтенсивні або однакові методи лікування, ніж у руховій сфері.</w:t>
      </w:r>
    </w:p>
    <w:p w14:paraId="01D0640C" w14:textId="77777777" w:rsidR="0031240A" w:rsidRPr="00925489" w:rsidRDefault="0031240A" w:rsidP="00925489">
      <w:pPr>
        <w:spacing w:before="158" w:line="298" w:lineRule="exact"/>
        <w:sectPr w:rsidR="0031240A" w:rsidRPr="00925489">
          <w:pgSz w:w="11909" w:h="16838"/>
          <w:pgMar w:top="2011" w:right="1488" w:bottom="1469" w:left="1421" w:header="720" w:footer="720" w:gutter="0"/>
          <w:cols w:space="60"/>
          <w:noEndnote/>
        </w:sectPr>
      </w:pPr>
    </w:p>
    <w:p w14:paraId="329AE273" w14:textId="77777777" w:rsidR="0031240A" w:rsidRPr="00CD50F1" w:rsidRDefault="00000000" w:rsidP="00925489">
      <w:pPr>
        <w:spacing w:line="298" w:lineRule="exact"/>
        <w:rPr>
          <w:sz w:val="18"/>
          <w:szCs w:val="18"/>
        </w:rPr>
      </w:pPr>
      <w:r w:rsidRPr="00925489">
        <w:rPr>
          <w:rFonts w:ascii="Arial" w:hAnsi="Arial"/>
          <w:color w:val="000000"/>
        </w:rPr>
        <w:t>Learmonth та Motl наголошують на важливості тренування у пацієнтів із РС та вказують на важливу роль неврологів та фахівців у сфері охорони здоров'я у коригуванні поведінки пацієнтів (Learmonth та Motl, 2021 р.).</w:t>
      </w:r>
    </w:p>
    <w:p w14:paraId="7AEE1132" w14:textId="77777777" w:rsidR="0031240A" w:rsidRPr="00CD50F1" w:rsidRDefault="00000000" w:rsidP="00925489">
      <w:pPr>
        <w:spacing w:before="158" w:line="298" w:lineRule="exact"/>
        <w:ind w:right="230"/>
        <w:rPr>
          <w:sz w:val="18"/>
          <w:szCs w:val="18"/>
        </w:rPr>
      </w:pPr>
      <w:r w:rsidRPr="00925489">
        <w:rPr>
          <w:rFonts w:ascii="Arial" w:hAnsi="Arial"/>
          <w:color w:val="000000"/>
        </w:rPr>
        <w:t>Враховуючи вплив рухового тренування на втому, необхідно розрізняти вплив на моторну, когнітивну та емоційну втому. Цього не було чітко відокремлено. Крім того, необхідно відзначити, що в більшості досліджень моторна втома ще не вивчалась як параметр результату.</w:t>
      </w:r>
    </w:p>
    <w:p w14:paraId="1A169D95" w14:textId="77777777" w:rsidR="0031240A" w:rsidRPr="00CD50F1" w:rsidRDefault="00000000" w:rsidP="00925489">
      <w:pPr>
        <w:spacing w:before="158" w:line="298" w:lineRule="exact"/>
        <w:rPr>
          <w:sz w:val="18"/>
          <w:szCs w:val="18"/>
        </w:rPr>
      </w:pPr>
      <w:r w:rsidRPr="00925489">
        <w:rPr>
          <w:rFonts w:ascii="Arial" w:hAnsi="Arial"/>
          <w:color w:val="000000"/>
        </w:rPr>
        <w:t>Найважливіші втручання для полегшення втоми належать або до категорії тренувань на витривалість, силу, рівновагу або змішану фізичну підготовку, або, з іншого боку, до категорії когнітивно-поведінкової терапії або підходу, заснованого на уважності. У Кокранівському огляді 2015 року (Heine, van de Port, Rietberg, van Wegen та Kwakkel, 2015 р.) виявилось суттєве</w:t>
      </w:r>
    </w:p>
    <w:p w14:paraId="70A81EB0" w14:textId="77777777" w:rsidR="0031240A" w:rsidRPr="00CD50F1" w:rsidRDefault="00000000" w:rsidP="00925489">
      <w:pPr>
        <w:spacing w:line="298" w:lineRule="exact"/>
        <w:rPr>
          <w:sz w:val="18"/>
          <w:szCs w:val="18"/>
        </w:rPr>
      </w:pPr>
      <w:r w:rsidRPr="00925489">
        <w:rPr>
          <w:rFonts w:ascii="Arial" w:hAnsi="Arial"/>
          <w:color w:val="000000"/>
        </w:rPr>
        <w:t>покращення суб’єктивної втоми завдяки лікувальній фізкультурі (ССВ) -0,53, 95 % ДІ від -0,73 до -0,33; p &lt; 0,01). Ефекти спостерігались у групі тренувань на витривалість (ССВ фіксований ефект -0,43, 95 % ДІ від -0,69 до -0,17; p &lt; 0,01), змішаних втручань (ССВ випадковий ефект -0,73, 95 % ДІ від -1,23 до -0,23; p &lt; 0,01) та інших типів тренувань (ССВ фіксований ефект -0,54, 95 % ДІ від -0,79 до -0,29; p &lt; 0,01). Систематичний огляд підтверджує, що фізичні вправи полегшують втому (Razazian та співавт., 2020 р.). Датська робоча група, що протягом тривалого часу вивчає вплив фізичних вправ на РС, у мета-аналізі повідомляє, що тренування на витривалість та силу є однаково високоефективними для полегшення суб’єктивної втоми та продуктивності (Taul-Madsen та співавт., 2021 р.). Величина ефекту тренування на витривалість для коротких дистанцій становить 0,33, для довгих дистанцій 0,37, а для суб'єктивної втоми -0,61. Відповідні величини ефекту для силового тренування становлять 0,27, 0,36 та -0,41. Для цього враховувались результати 22 РКД за участю 966 пацієнтів. Бал за шкалою EDSS для включених пацієнтів коливався від 1,5 до 7, а тривалість захворювання – від 2,7 до 18,6 років.</w:t>
      </w:r>
    </w:p>
    <w:p w14:paraId="7CAE43AA" w14:textId="77777777" w:rsidR="0031240A" w:rsidRPr="00CD50F1" w:rsidRDefault="00000000" w:rsidP="00925489">
      <w:pPr>
        <w:spacing w:before="158" w:line="298" w:lineRule="exact"/>
        <w:rPr>
          <w:sz w:val="18"/>
          <w:szCs w:val="18"/>
        </w:rPr>
      </w:pPr>
      <w:r w:rsidRPr="00925489">
        <w:rPr>
          <w:rFonts w:ascii="Arial" w:hAnsi="Arial"/>
          <w:color w:val="000000"/>
        </w:rPr>
        <w:t>Якщо порівняти величину ефекту фізичного тренування та розумового втручання, одне дослідження продемонструвало, що тренування на рівновагу найбільше впливає на втому, за яким йдуть когнітивно-поведінкова терапія, терапія з руховими вправами, силові тренування, комбіновані тренування, тренування на витривалість, техніки релаксації, когнітивно-поведінкова терапія разом з лікувальною фізкультурою тощо (Harrison та співавт., 2021 р.). Серед них когнітивно-поведінкова терапія має найсильніший ефект через 3-6 місяців, за умови, що її метою є лікування втоми, а не депресії або стресу (Harrison та співавт., 2021 р.).</w:t>
      </w:r>
    </w:p>
    <w:p w14:paraId="4466C92B" w14:textId="77777777" w:rsidR="0031240A" w:rsidRPr="00CD50F1" w:rsidRDefault="00000000" w:rsidP="00925489">
      <w:pPr>
        <w:spacing w:before="158" w:line="298" w:lineRule="exact"/>
        <w:rPr>
          <w:sz w:val="18"/>
          <w:szCs w:val="18"/>
        </w:rPr>
      </w:pPr>
      <w:r w:rsidRPr="00925489">
        <w:rPr>
          <w:rFonts w:ascii="Arial" w:hAnsi="Arial"/>
          <w:color w:val="000000"/>
        </w:rPr>
        <w:t>У керівництвах NICE також рекомендується комбінація тренувань на витривалість, силових тренувань, тренувань на рівновагу та когнітивно-поведінкової терапії для лікування втоми (Excellence, 22 червня 2022 р.). «Енергозберігаюча терапія», що була розроблена для лікування РС, майже не має ефекту (Harrison та співавт., 2021 р.). Окремі програми тренування також не є ефективними. Комбінація лікувальної фізкультури та когнітивно-поведінкової терапії є ефективною (Harrison та співавт., 2021 р.). Як завжди в реабілітації, основою плану тренувань має бути аналіз конкретних причин втоми та</w:t>
      </w:r>
    </w:p>
    <w:p w14:paraId="36404C91" w14:textId="77777777" w:rsidR="0031240A" w:rsidRPr="00CD50F1" w:rsidRDefault="0031240A" w:rsidP="00D46F69">
      <w:pPr>
        <w:spacing w:before="158" w:line="322" w:lineRule="exact"/>
        <w:rPr>
          <w:sz w:val="18"/>
          <w:szCs w:val="18"/>
          <w:lang w:val="ru-RU"/>
        </w:rPr>
        <w:sectPr w:rsidR="0031240A" w:rsidRPr="00CD50F1">
          <w:pgSz w:w="11909" w:h="16838"/>
          <w:pgMar w:top="1934" w:right="1421" w:bottom="1368" w:left="1421" w:header="720" w:footer="720" w:gutter="0"/>
          <w:cols w:space="60"/>
          <w:noEndnote/>
        </w:sectPr>
      </w:pPr>
    </w:p>
    <w:p w14:paraId="5BC61743" w14:textId="77777777" w:rsidR="0031240A" w:rsidRPr="00CD50F1" w:rsidRDefault="00000000" w:rsidP="00925489">
      <w:pPr>
        <w:spacing w:line="298" w:lineRule="exact"/>
        <w:ind w:left="130"/>
        <w:rPr>
          <w:sz w:val="18"/>
          <w:szCs w:val="18"/>
        </w:rPr>
      </w:pPr>
      <w:r w:rsidRPr="00925489">
        <w:rPr>
          <w:rFonts w:ascii="Arial" w:hAnsi="Arial"/>
          <w:color w:val="000000"/>
        </w:rPr>
        <w:t>врахування уподобань пацієнтів: Це результат бездіяльності? Порушення рівноваги забирає забагато уваги, концентрації та енергії? Чи є страх порушення функцій через навантаження/перевантаження? Чи можна уникнути навантажень? Чи є інші фактори стресу?</w:t>
      </w:r>
    </w:p>
    <w:p w14:paraId="59775535" w14:textId="77777777" w:rsidR="0031240A" w:rsidRPr="00CD50F1" w:rsidRDefault="0031240A" w:rsidP="00D46F69">
      <w:pPr>
        <w:spacing w:after="197" w:line="1" w:lineRule="exact"/>
        <w:rPr>
          <w:rFonts w:ascii="Arial" w:hAnsi="Arial" w:cs="Arial"/>
          <w:sz w:val="2"/>
          <w:szCs w:val="2"/>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78"/>
        <w:gridCol w:w="3134"/>
      </w:tblGrid>
      <w:tr w:rsidR="0031240A" w:rsidRPr="00CD50F1" w14:paraId="0E91BBBE" w14:textId="77777777" w:rsidTr="005C3496">
        <w:trPr>
          <w:trHeight w:hRule="exact" w:val="672"/>
        </w:trPr>
        <w:tc>
          <w:tcPr>
            <w:tcW w:w="6178" w:type="dxa"/>
            <w:shd w:val="clear" w:color="auto" w:fill="00A1E3"/>
          </w:tcPr>
          <w:p w14:paraId="520CB35C" w14:textId="77777777" w:rsidR="0031240A" w:rsidRPr="00CD50F1" w:rsidRDefault="00000000" w:rsidP="005C3496">
            <w:pPr>
              <w:spacing w:before="60"/>
              <w:ind w:left="14"/>
            </w:pPr>
            <w:r w:rsidRPr="00CD50F1">
              <w:rPr>
                <w:rFonts w:ascii="Arial" w:hAnsi="Arial"/>
                <w:b/>
                <w:color w:val="FFFFFF"/>
              </w:rPr>
              <w:t>Рекомендація</w:t>
            </w:r>
          </w:p>
        </w:tc>
        <w:tc>
          <w:tcPr>
            <w:tcW w:w="3134" w:type="dxa"/>
            <w:shd w:val="clear" w:color="auto" w:fill="00A1E3"/>
          </w:tcPr>
          <w:p w14:paraId="4C49B9D8" w14:textId="77777777" w:rsidR="0031240A" w:rsidRPr="00CD50F1" w:rsidRDefault="00000000" w:rsidP="005C3496">
            <w:pPr>
              <w:spacing w:before="60"/>
            </w:pPr>
            <w:r w:rsidRPr="00CD50F1">
              <w:rPr>
                <w:rFonts w:ascii="Arial" w:hAnsi="Arial"/>
                <w:b/>
                <w:color w:val="FFFFFF"/>
              </w:rPr>
              <w:t>Нова</w:t>
            </w:r>
          </w:p>
          <w:p w14:paraId="436B831D" w14:textId="77777777" w:rsidR="0031240A" w:rsidRPr="00CD50F1" w:rsidRDefault="00000000" w:rsidP="005C3496">
            <w:pPr>
              <w:spacing w:before="60"/>
            </w:pPr>
            <w:r w:rsidRPr="00CD50F1">
              <w:rPr>
                <w:rFonts w:ascii="Arial" w:hAnsi="Arial"/>
                <w:b/>
                <w:color w:val="FFFFFF"/>
              </w:rPr>
              <w:t>Стан даних (2023)</w:t>
            </w:r>
          </w:p>
        </w:tc>
      </w:tr>
      <w:tr w:rsidR="0031240A" w:rsidRPr="00CD50F1" w14:paraId="20884126" w14:textId="77777777" w:rsidTr="005C3496">
        <w:trPr>
          <w:trHeight w:hRule="exact" w:val="1574"/>
        </w:trPr>
        <w:tc>
          <w:tcPr>
            <w:tcW w:w="9312" w:type="dxa"/>
            <w:gridSpan w:val="2"/>
            <w:shd w:val="clear" w:color="auto" w:fill="D9F4FF"/>
          </w:tcPr>
          <w:p w14:paraId="07DC1117" w14:textId="77777777" w:rsidR="0031240A" w:rsidRPr="00925489" w:rsidRDefault="00000000" w:rsidP="00925489">
            <w:pPr>
              <w:spacing w:before="60" w:line="298" w:lineRule="exact"/>
              <w:ind w:left="14" w:right="230"/>
            </w:pPr>
            <w:r w:rsidRPr="00925489">
              <w:rPr>
                <w:rFonts w:ascii="Arial" w:hAnsi="Arial"/>
                <w:color w:val="000000"/>
              </w:rPr>
              <w:t>Враховуючи результати аналізу конкретних причин втоми та уподобань, пацієнти повинні знати про можливості регулярних фізичних тренувань (витривалість, сила та рівновага) та отримати підтримку за допомогою когнітивно-поведінкової терапії.</w:t>
            </w:r>
          </w:p>
        </w:tc>
      </w:tr>
      <w:tr w:rsidR="0031240A" w:rsidRPr="00CD50F1" w14:paraId="30C251E9" w14:textId="77777777" w:rsidTr="005C3496">
        <w:trPr>
          <w:trHeight w:hRule="exact" w:val="374"/>
        </w:trPr>
        <w:tc>
          <w:tcPr>
            <w:tcW w:w="6178" w:type="dxa"/>
            <w:tcBorders>
              <w:right w:val="nil"/>
            </w:tcBorders>
            <w:shd w:val="clear" w:color="auto" w:fill="FFFFFF"/>
          </w:tcPr>
          <w:p w14:paraId="26382593" w14:textId="77777777" w:rsidR="0031240A" w:rsidRPr="00CD50F1" w:rsidRDefault="00000000" w:rsidP="005C3496">
            <w:pPr>
              <w:spacing w:before="60"/>
              <w:ind w:left="14"/>
            </w:pPr>
            <w:r w:rsidRPr="00CD50F1">
              <w:rPr>
                <w:rFonts w:ascii="Arial" w:hAnsi="Arial"/>
                <w:color w:val="000000"/>
              </w:rPr>
              <w:t>Сила консенсусу: 100,0 %</w:t>
            </w:r>
          </w:p>
        </w:tc>
        <w:tc>
          <w:tcPr>
            <w:tcW w:w="3134" w:type="dxa"/>
            <w:tcBorders>
              <w:left w:val="nil"/>
            </w:tcBorders>
            <w:shd w:val="clear" w:color="auto" w:fill="FFFFFF"/>
          </w:tcPr>
          <w:p w14:paraId="530638EA" w14:textId="77777777" w:rsidR="0031240A" w:rsidRPr="00CD50F1" w:rsidRDefault="0031240A" w:rsidP="005C3496">
            <w:pPr>
              <w:spacing w:before="60"/>
            </w:pPr>
          </w:p>
        </w:tc>
      </w:tr>
    </w:tbl>
    <w:p w14:paraId="29CD1683" w14:textId="77777777" w:rsidR="0031240A" w:rsidRPr="00CD50F1" w:rsidRDefault="0031240A" w:rsidP="00D46F69">
      <w:pPr>
        <w:sectPr w:rsidR="0031240A" w:rsidRPr="00CD50F1" w:rsidSect="005C3496">
          <w:pgSz w:w="11909" w:h="16838"/>
          <w:pgMar w:top="1934" w:right="1306" w:bottom="8364" w:left="1291" w:header="720" w:footer="720" w:gutter="0"/>
          <w:cols w:space="60"/>
          <w:noEndnote/>
        </w:sectPr>
      </w:pPr>
    </w:p>
    <w:p w14:paraId="3BE56247" w14:textId="77777777" w:rsidR="0031240A" w:rsidRPr="00CD50F1" w:rsidRDefault="00000000" w:rsidP="00D46F69">
      <w:bookmarkStart w:id="44" w:name="bookmark43"/>
      <w:r w:rsidRPr="00CD50F1">
        <w:rPr>
          <w:rFonts w:ascii="Arial" w:hAnsi="Arial"/>
          <w:b/>
          <w:color w:val="000000"/>
          <w:sz w:val="30"/>
        </w:rPr>
        <w:t>С</w:t>
      </w:r>
      <w:bookmarkEnd w:id="44"/>
      <w:r w:rsidRPr="00CD50F1">
        <w:rPr>
          <w:rFonts w:ascii="Arial" w:hAnsi="Arial"/>
          <w:b/>
          <w:color w:val="000000"/>
          <w:sz w:val="30"/>
        </w:rPr>
        <w:t>писок літератури</w:t>
      </w:r>
    </w:p>
    <w:p w14:paraId="69F80A98" w14:textId="77777777" w:rsidR="0031240A" w:rsidRPr="00925489" w:rsidRDefault="00000000" w:rsidP="00925489">
      <w:pPr>
        <w:numPr>
          <w:ilvl w:val="0"/>
          <w:numId w:val="47"/>
        </w:numPr>
        <w:tabs>
          <w:tab w:val="left" w:pos="720"/>
        </w:tabs>
        <w:spacing w:before="120" w:line="298" w:lineRule="exact"/>
        <w:ind w:left="720" w:hanging="360"/>
        <w:rPr>
          <w:rFonts w:ascii="Arial" w:hAnsi="Arial" w:cs="Arial"/>
          <w:color w:val="000000"/>
        </w:rPr>
      </w:pPr>
      <w:r w:rsidRPr="00925489">
        <w:rPr>
          <w:rFonts w:ascii="Arial" w:hAnsi="Arial"/>
          <w:color w:val="000000"/>
          <w:lang w:val="nl-NL"/>
        </w:rPr>
        <w:t xml:space="preserve">Behrens, M., Broscheid, K.-C., Schega, L. (2021). </w:t>
      </w:r>
      <w:r w:rsidRPr="00925489">
        <w:rPr>
          <w:rFonts w:ascii="Arial" w:hAnsi="Arial"/>
          <w:color w:val="000000"/>
          <w:lang w:val="en-US"/>
        </w:rPr>
        <w:t xml:space="preserve">Taxonomie </w:t>
      </w:r>
      <w:r w:rsidRPr="00925489">
        <w:rPr>
          <w:rFonts w:ascii="Arial" w:hAnsi="Arial"/>
          <w:color w:val="000000"/>
          <w:lang w:val="de-DE"/>
        </w:rPr>
        <w:t xml:space="preserve">und Determinanten Motorischer </w:t>
      </w:r>
      <w:r w:rsidRPr="00925489">
        <w:rPr>
          <w:rFonts w:ascii="Arial" w:hAnsi="Arial"/>
          <w:color w:val="000000"/>
          <w:lang w:val="en-US"/>
        </w:rPr>
        <w:t xml:space="preserve">Performance Fatigability </w:t>
      </w:r>
      <w:r w:rsidRPr="00925489">
        <w:rPr>
          <w:rFonts w:ascii="Arial" w:hAnsi="Arial"/>
          <w:color w:val="000000"/>
          <w:lang w:val="de-DE"/>
        </w:rPr>
        <w:t xml:space="preserve">bei Multipler Sklerose. </w:t>
      </w:r>
      <w:r w:rsidRPr="00925489">
        <w:rPr>
          <w:rFonts w:ascii="Arial" w:hAnsi="Arial"/>
          <w:color w:val="000000"/>
          <w:lang w:val="en-US"/>
        </w:rPr>
        <w:t>Neurologie &amp; Rehabilitation, 27(1), 3-12.</w:t>
      </w:r>
    </w:p>
    <w:p w14:paraId="6BBB4A06" w14:textId="77777777" w:rsidR="0031240A" w:rsidRPr="00925489" w:rsidRDefault="00000000" w:rsidP="00925489">
      <w:pPr>
        <w:numPr>
          <w:ilvl w:val="0"/>
          <w:numId w:val="47"/>
        </w:numPr>
        <w:tabs>
          <w:tab w:val="left" w:pos="720"/>
        </w:tabs>
        <w:spacing w:before="197" w:line="298" w:lineRule="exact"/>
        <w:ind w:left="720" w:right="240" w:hanging="360"/>
        <w:jc w:val="both"/>
        <w:rPr>
          <w:rFonts w:ascii="Arial" w:hAnsi="Arial" w:cs="Arial"/>
          <w:color w:val="000000"/>
        </w:rPr>
      </w:pPr>
      <w:r w:rsidRPr="00925489">
        <w:rPr>
          <w:rFonts w:ascii="Arial" w:hAnsi="Arial"/>
          <w:color w:val="000000"/>
          <w:lang w:val="en-US"/>
        </w:rPr>
        <w:t>Broscheid</w:t>
      </w:r>
      <w:r w:rsidRPr="00925489">
        <w:rPr>
          <w:rFonts w:ascii="Arial" w:hAnsi="Arial"/>
          <w:color w:val="000000"/>
        </w:rPr>
        <w:t xml:space="preserve"> </w:t>
      </w:r>
      <w:r w:rsidRPr="00925489">
        <w:rPr>
          <w:rFonts w:ascii="Arial" w:hAnsi="Arial"/>
          <w:color w:val="000000"/>
          <w:lang w:val="en-US"/>
        </w:rPr>
        <w:t>KC</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Dettmers</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Joebges</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Schega</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(2021). </w:t>
      </w:r>
      <w:r w:rsidRPr="00925489">
        <w:rPr>
          <w:rFonts w:ascii="Arial" w:hAnsi="Arial"/>
          <w:color w:val="000000"/>
          <w:lang w:val="de-DE"/>
        </w:rPr>
        <w:t xml:space="preserve">Quantifizierung motorischer </w:t>
      </w:r>
      <w:r w:rsidRPr="00925489">
        <w:rPr>
          <w:rFonts w:ascii="Arial" w:hAnsi="Arial"/>
          <w:color w:val="000000"/>
          <w:lang w:val="en-US"/>
        </w:rPr>
        <w:t xml:space="preserve">Performance Fatigability </w:t>
      </w:r>
      <w:r w:rsidRPr="00925489">
        <w:rPr>
          <w:rFonts w:ascii="Arial" w:hAnsi="Arial"/>
          <w:color w:val="000000"/>
          <w:lang w:val="de-DE"/>
        </w:rPr>
        <w:t xml:space="preserve">bei Multipler Sklerose. </w:t>
      </w:r>
      <w:r w:rsidRPr="00925489">
        <w:rPr>
          <w:rFonts w:ascii="Arial" w:hAnsi="Arial"/>
          <w:color w:val="000000"/>
          <w:lang w:val="en-US"/>
        </w:rPr>
        <w:t>Neurologie &amp; Rehabilitation, 27, 13-22.</w:t>
      </w:r>
    </w:p>
    <w:p w14:paraId="0B13BC19" w14:textId="77777777" w:rsidR="0031240A" w:rsidRPr="00925489" w:rsidRDefault="00000000" w:rsidP="00925489">
      <w:pPr>
        <w:numPr>
          <w:ilvl w:val="0"/>
          <w:numId w:val="47"/>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 xml:space="preserve">Dettmers, C., Joebges, M., Schmidt, R. (2020). Fatigue und Fatigability bei Multipler Sklerose -Implikationen für die sozialmedizinische Leistungsbeurteilung. </w:t>
      </w:r>
      <w:r w:rsidRPr="00925489">
        <w:rPr>
          <w:rFonts w:ascii="Arial" w:hAnsi="Arial"/>
          <w:color w:val="000000"/>
          <w:lang w:val="en-US"/>
        </w:rPr>
        <w:t>Die Rehabilitation, 59, 1-3.</w:t>
      </w:r>
    </w:p>
    <w:p w14:paraId="0F23BE90" w14:textId="77777777" w:rsidR="0031240A" w:rsidRPr="00925489" w:rsidRDefault="00000000" w:rsidP="00925489">
      <w:pPr>
        <w:numPr>
          <w:ilvl w:val="0"/>
          <w:numId w:val="47"/>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Dettmers</w:t>
      </w:r>
      <w:r w:rsidRPr="00925489">
        <w:rPr>
          <w:rFonts w:ascii="Arial" w:hAnsi="Arial"/>
          <w:color w:val="000000"/>
        </w:rPr>
        <w:t xml:space="preserve">, </w:t>
      </w:r>
      <w:r w:rsidRPr="00925489">
        <w:rPr>
          <w:rFonts w:ascii="Arial" w:hAnsi="Arial"/>
          <w:color w:val="000000"/>
          <w:lang w:val="en-US"/>
        </w:rPr>
        <w:t>C</w:t>
      </w:r>
      <w:r w:rsidRPr="00925489">
        <w:rPr>
          <w:rFonts w:ascii="Arial" w:hAnsi="Arial"/>
          <w:color w:val="000000"/>
        </w:rPr>
        <w:t xml:space="preserve">., </w:t>
      </w:r>
      <w:r w:rsidRPr="00925489">
        <w:rPr>
          <w:rFonts w:ascii="Arial" w:hAnsi="Arial"/>
          <w:color w:val="000000"/>
          <w:lang w:val="en-US"/>
        </w:rPr>
        <w:t>Marchione</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Weimer</w:t>
      </w:r>
      <w:r w:rsidRPr="00925489">
        <w:rPr>
          <w:rFonts w:ascii="Arial" w:hAnsi="Arial"/>
          <w:color w:val="000000"/>
        </w:rPr>
        <w:t>-</w:t>
      </w:r>
      <w:r w:rsidRPr="00925489">
        <w:rPr>
          <w:rFonts w:ascii="Arial" w:hAnsi="Arial"/>
          <w:color w:val="000000"/>
          <w:lang w:val="en-US"/>
        </w:rPr>
        <w:t>Jaekel</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Godde</w:t>
      </w:r>
      <w:r w:rsidRPr="00925489">
        <w:rPr>
          <w:rFonts w:ascii="Arial" w:hAnsi="Arial"/>
          <w:color w:val="000000"/>
        </w:rPr>
        <w:t xml:space="preserve">, </w:t>
      </w:r>
      <w:r w:rsidRPr="00925489">
        <w:rPr>
          <w:rFonts w:ascii="Arial" w:hAnsi="Arial"/>
          <w:color w:val="000000"/>
          <w:lang w:val="en-US"/>
        </w:rPr>
        <w:t>B</w:t>
      </w:r>
      <w:r w:rsidRPr="00925489">
        <w:rPr>
          <w:rFonts w:ascii="Arial" w:hAnsi="Arial"/>
          <w:color w:val="000000"/>
        </w:rPr>
        <w:t xml:space="preserve">., &amp; </w:t>
      </w:r>
      <w:r w:rsidRPr="00925489">
        <w:rPr>
          <w:rFonts w:ascii="Arial" w:hAnsi="Arial"/>
          <w:color w:val="000000"/>
          <w:lang w:val="en-US"/>
        </w:rPr>
        <w:t>Joebges</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(2021). </w:t>
      </w:r>
      <w:r w:rsidRPr="00925489">
        <w:rPr>
          <w:rFonts w:ascii="Arial" w:hAnsi="Arial"/>
          <w:color w:val="000000"/>
          <w:lang w:val="en-US"/>
        </w:rPr>
        <w:t>Cognitive</w:t>
      </w:r>
      <w:r w:rsidRPr="00925489">
        <w:rPr>
          <w:rFonts w:ascii="Arial" w:hAnsi="Arial"/>
          <w:color w:val="000000"/>
        </w:rPr>
        <w:t xml:space="preserve"> </w:t>
      </w:r>
      <w:r w:rsidRPr="00925489">
        <w:rPr>
          <w:rFonts w:ascii="Arial" w:hAnsi="Arial"/>
          <w:color w:val="000000"/>
          <w:lang w:val="en-US"/>
        </w:rPr>
        <w:t>Fatigability</w:t>
      </w:r>
      <w:r w:rsidRPr="00925489">
        <w:rPr>
          <w:rFonts w:ascii="Arial" w:hAnsi="Arial"/>
          <w:color w:val="000000"/>
        </w:rPr>
        <w:t xml:space="preserve">, </w:t>
      </w:r>
      <w:r w:rsidRPr="00925489">
        <w:rPr>
          <w:rFonts w:ascii="Arial" w:hAnsi="Arial"/>
          <w:color w:val="000000"/>
          <w:lang w:val="en-US"/>
        </w:rPr>
        <w:t>not</w:t>
      </w:r>
      <w:r w:rsidRPr="00925489">
        <w:rPr>
          <w:rFonts w:ascii="Arial" w:hAnsi="Arial"/>
          <w:color w:val="000000"/>
        </w:rPr>
        <w:t xml:space="preserve"> </w:t>
      </w:r>
      <w:r w:rsidRPr="00925489">
        <w:rPr>
          <w:rFonts w:ascii="Arial" w:hAnsi="Arial"/>
          <w:color w:val="000000"/>
          <w:lang w:val="en-US"/>
        </w:rPr>
        <w:t>Fatigue</w:t>
      </w:r>
      <w:r w:rsidRPr="00925489">
        <w:rPr>
          <w:rFonts w:ascii="Arial" w:hAnsi="Arial"/>
          <w:color w:val="000000"/>
        </w:rPr>
        <w:t xml:space="preserve"> </w:t>
      </w:r>
      <w:r w:rsidRPr="00925489">
        <w:rPr>
          <w:rFonts w:ascii="Arial" w:hAnsi="Arial"/>
          <w:color w:val="000000"/>
          <w:lang w:val="en-US"/>
        </w:rPr>
        <w:t>predicts</w:t>
      </w:r>
      <w:r w:rsidRPr="00925489">
        <w:rPr>
          <w:rFonts w:ascii="Arial" w:hAnsi="Arial"/>
          <w:color w:val="000000"/>
        </w:rPr>
        <w:t xml:space="preserve"> </w:t>
      </w:r>
      <w:r w:rsidRPr="00925489">
        <w:rPr>
          <w:rFonts w:ascii="Arial" w:hAnsi="Arial"/>
          <w:color w:val="000000"/>
          <w:lang w:val="en-US"/>
        </w:rPr>
        <w:t>employment</w:t>
      </w:r>
      <w:r w:rsidRPr="00925489">
        <w:rPr>
          <w:rFonts w:ascii="Arial" w:hAnsi="Arial"/>
          <w:color w:val="000000"/>
        </w:rPr>
        <w:t xml:space="preserve"> </w:t>
      </w:r>
      <w:r w:rsidRPr="00925489">
        <w:rPr>
          <w:rFonts w:ascii="Arial" w:hAnsi="Arial"/>
          <w:color w:val="000000"/>
          <w:lang w:val="en-US"/>
        </w:rPr>
        <w:t>status</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patients</w:t>
      </w:r>
      <w:r w:rsidRPr="00925489">
        <w:rPr>
          <w:rFonts w:ascii="Arial" w:hAnsi="Arial"/>
          <w:color w:val="000000"/>
        </w:rPr>
        <w:t xml:space="preserve"> </w:t>
      </w:r>
      <w:r w:rsidRPr="00925489">
        <w:rPr>
          <w:rFonts w:ascii="Arial" w:hAnsi="Arial"/>
          <w:color w:val="000000"/>
          <w:lang w:val="en-US"/>
        </w:rPr>
        <w:t>with</w:t>
      </w:r>
      <w:r w:rsidRPr="00925489">
        <w:rPr>
          <w:rFonts w:ascii="Arial" w:hAnsi="Arial"/>
          <w:color w:val="000000"/>
        </w:rPr>
        <w:t xml:space="preserve"> </w:t>
      </w:r>
      <w:r w:rsidRPr="00925489">
        <w:rPr>
          <w:rFonts w:ascii="Arial" w:hAnsi="Arial"/>
          <w:color w:val="000000"/>
          <w:lang w:val="en-US"/>
        </w:rPr>
        <w:t>MS</w:t>
      </w:r>
      <w:r w:rsidRPr="00925489">
        <w:rPr>
          <w:rFonts w:ascii="Arial" w:hAnsi="Arial"/>
          <w:color w:val="000000"/>
        </w:rPr>
        <w:t xml:space="preserve"> </w:t>
      </w:r>
      <w:r w:rsidRPr="00925489">
        <w:rPr>
          <w:rFonts w:ascii="Arial" w:hAnsi="Arial"/>
          <w:color w:val="000000"/>
          <w:lang w:val="en-US"/>
        </w:rPr>
        <w:t>three</w:t>
      </w:r>
      <w:r w:rsidRPr="00925489">
        <w:rPr>
          <w:rFonts w:ascii="Arial" w:hAnsi="Arial"/>
          <w:color w:val="000000"/>
        </w:rPr>
        <w:t xml:space="preserve"> </w:t>
      </w:r>
      <w:r w:rsidRPr="00925489">
        <w:rPr>
          <w:rFonts w:ascii="Arial" w:hAnsi="Arial"/>
          <w:color w:val="000000"/>
          <w:lang w:val="en-US"/>
        </w:rPr>
        <w:t>months</w:t>
      </w:r>
      <w:r w:rsidRPr="00925489">
        <w:rPr>
          <w:rFonts w:ascii="Arial" w:hAnsi="Arial"/>
          <w:color w:val="000000"/>
        </w:rPr>
        <w:t xml:space="preserve"> </w:t>
      </w:r>
      <w:r w:rsidRPr="00925489">
        <w:rPr>
          <w:rFonts w:ascii="Arial" w:hAnsi="Arial"/>
          <w:color w:val="000000"/>
          <w:lang w:val="en-US"/>
        </w:rPr>
        <w:t>after</w:t>
      </w:r>
      <w:r w:rsidRPr="00925489">
        <w:rPr>
          <w:rFonts w:ascii="Arial" w:hAnsi="Arial"/>
          <w:color w:val="000000"/>
        </w:rPr>
        <w:t xml:space="preserve"> </w:t>
      </w:r>
      <w:r w:rsidRPr="00925489">
        <w:rPr>
          <w:rFonts w:ascii="Arial" w:hAnsi="Arial"/>
          <w:color w:val="000000"/>
          <w:lang w:val="en-US"/>
        </w:rPr>
        <w:t>rehabilitation</w:t>
      </w:r>
      <w:r w:rsidRPr="00925489">
        <w:rPr>
          <w:rFonts w:ascii="Arial" w:hAnsi="Arial"/>
          <w:color w:val="000000"/>
        </w:rPr>
        <w:t xml:space="preserve">. </w:t>
      </w:r>
      <w:r w:rsidRPr="00925489">
        <w:rPr>
          <w:rFonts w:ascii="Arial" w:hAnsi="Arial"/>
          <w:color w:val="000000"/>
          <w:lang w:val="en-US"/>
        </w:rPr>
        <w:t>Mult Scler Relat Disord, 56, 103215. doi:10.1016/j.msard.2021.103215</w:t>
      </w:r>
    </w:p>
    <w:p w14:paraId="6952459E" w14:textId="251D02F2" w:rsidR="0031240A" w:rsidRPr="00925489" w:rsidRDefault="00000000" w:rsidP="00925489">
      <w:pPr>
        <w:numPr>
          <w:ilvl w:val="0"/>
          <w:numId w:val="47"/>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fr-FR"/>
        </w:rPr>
        <w:t xml:space="preserve">Excellence, N. N. I. f. H. a. C. (22.6.2022). </w:t>
      </w:r>
      <w:r w:rsidRPr="00925489">
        <w:rPr>
          <w:rFonts w:ascii="Arial" w:hAnsi="Arial"/>
          <w:color w:val="000000"/>
          <w:lang w:val="en-US"/>
        </w:rPr>
        <w:t xml:space="preserve">Multiple Sclerosis in adults: management (NICE guideline). </w:t>
      </w:r>
      <w:hyperlink r:id="rId87" w:history="1">
        <w:r w:rsidR="0031240A" w:rsidRPr="00925489">
          <w:rPr>
            <w:rFonts w:ascii="Arial" w:hAnsi="Arial"/>
            <w:color w:val="0066CC"/>
            <w:u w:val="single"/>
            <w:lang w:val="en-US"/>
          </w:rPr>
          <w:t>www.nice.org.uk/guidance/ng220</w:t>
        </w:r>
      </w:hyperlink>
    </w:p>
    <w:p w14:paraId="1445BE27" w14:textId="77777777" w:rsidR="0031240A" w:rsidRPr="00925489" w:rsidRDefault="00000000" w:rsidP="00925489">
      <w:pPr>
        <w:numPr>
          <w:ilvl w:val="0"/>
          <w:numId w:val="47"/>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it-IT"/>
        </w:rPr>
        <w:t xml:space="preserve">Harrison, A. M., Safari, R., Mercer, T., Picariello, F., van der Linden, M. L., White, C., . . . </w:t>
      </w:r>
      <w:r w:rsidRPr="00925489">
        <w:rPr>
          <w:rFonts w:ascii="Arial" w:hAnsi="Arial"/>
          <w:color w:val="000000"/>
          <w:lang w:val="en-US"/>
        </w:rPr>
        <w:t>Norton, S. (2021). Which exercise and behavioural interventions show most promise for treating fatigue in multiple sclerosis? A network meta-analysis. Mult Scler, 27(11), 1657-1678. doi:10.1177/1352458521996002</w:t>
      </w:r>
    </w:p>
    <w:p w14:paraId="529CAC64" w14:textId="77777777" w:rsidR="0031240A" w:rsidRPr="00925489" w:rsidRDefault="00000000" w:rsidP="00925489">
      <w:pPr>
        <w:numPr>
          <w:ilvl w:val="0"/>
          <w:numId w:val="47"/>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sv-SE"/>
        </w:rPr>
        <w:t xml:space="preserve">Kluger, B. M., Krupp, L. B., &amp; Enoka, R. M. (2013). </w:t>
      </w:r>
      <w:r w:rsidRPr="00925489">
        <w:rPr>
          <w:rFonts w:ascii="Arial" w:hAnsi="Arial"/>
          <w:color w:val="000000"/>
          <w:lang w:val="en-US"/>
        </w:rPr>
        <w:t>Fatigue and fatigability in neurologic illnesses: proposal for a unified taxonomy. Neurology, 80(4), 409-416. doi:10.1212/WNL.0b013e31827f07be</w:t>
      </w:r>
    </w:p>
    <w:p w14:paraId="5F8E6A71" w14:textId="77777777" w:rsidR="0031240A" w:rsidRPr="00925489" w:rsidRDefault="00000000" w:rsidP="00925489">
      <w:pPr>
        <w:numPr>
          <w:ilvl w:val="0"/>
          <w:numId w:val="47"/>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Kobelt</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Thompson</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Berg</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Gannedahl</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Eriksson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Group</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&amp; </w:t>
      </w:r>
      <w:r w:rsidRPr="00925489">
        <w:rPr>
          <w:rFonts w:ascii="Arial" w:hAnsi="Arial"/>
          <w:color w:val="000000"/>
          <w:lang w:val="en-US"/>
        </w:rPr>
        <w:t>European</w:t>
      </w:r>
      <w:r w:rsidRPr="00925489">
        <w:rPr>
          <w:rFonts w:ascii="Arial" w:hAnsi="Arial"/>
          <w:color w:val="000000"/>
        </w:rPr>
        <w:t xml:space="preserve"> </w:t>
      </w:r>
      <w:r w:rsidRPr="00925489">
        <w:rPr>
          <w:rFonts w:ascii="Arial" w:hAnsi="Arial"/>
          <w:color w:val="000000"/>
          <w:lang w:val="en-US"/>
        </w:rPr>
        <w:t>Multiple</w:t>
      </w:r>
      <w:r w:rsidRPr="00925489">
        <w:rPr>
          <w:rFonts w:ascii="Arial" w:hAnsi="Arial"/>
          <w:color w:val="000000"/>
        </w:rPr>
        <w:t xml:space="preserve"> </w:t>
      </w:r>
      <w:r w:rsidRPr="00925489">
        <w:rPr>
          <w:rFonts w:ascii="Arial" w:hAnsi="Arial"/>
          <w:color w:val="000000"/>
          <w:lang w:val="en-US"/>
        </w:rPr>
        <w:t>Sclerosis</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(2017). </w:t>
      </w:r>
      <w:r w:rsidRPr="00925489">
        <w:rPr>
          <w:rFonts w:ascii="Arial" w:hAnsi="Arial"/>
          <w:color w:val="000000"/>
          <w:lang w:val="en-US"/>
        </w:rPr>
        <w:t>New insights into the burden and costs of multiple sclerosis in Europe. Mult Scler, 23(8), 1123-1136. doi:10.1177/1352458517694432</w:t>
      </w:r>
    </w:p>
    <w:p w14:paraId="75966363" w14:textId="77777777" w:rsidR="0031240A" w:rsidRPr="00925489" w:rsidRDefault="00000000" w:rsidP="00925489">
      <w:pPr>
        <w:numPr>
          <w:ilvl w:val="0"/>
          <w:numId w:val="47"/>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de-DE"/>
        </w:rPr>
        <w:t xml:space="preserve">Linnhoff, S., Fiene, M., Heinze, H. J., &amp; Zaehle, T. (2019). </w:t>
      </w:r>
      <w:r w:rsidRPr="00925489">
        <w:rPr>
          <w:rFonts w:ascii="Arial" w:hAnsi="Arial"/>
          <w:color w:val="000000"/>
          <w:lang w:val="en-US"/>
        </w:rPr>
        <w:t>Cognitive Fatigue in Multiple Sclerosis: An Objective Approach to Diagnosis and Treatment by Transcranial Electrical Stimulation. Brain Sci, 9(5). doi:10.3390/brainsci9050100</w:t>
      </w:r>
    </w:p>
    <w:p w14:paraId="256FD436" w14:textId="77777777" w:rsidR="0031240A" w:rsidRPr="00925489" w:rsidRDefault="00000000" w:rsidP="00925489">
      <w:pPr>
        <w:numPr>
          <w:ilvl w:val="0"/>
          <w:numId w:val="47"/>
        </w:numPr>
        <w:tabs>
          <w:tab w:val="left" w:pos="720"/>
        </w:tabs>
        <w:spacing w:before="192" w:line="298" w:lineRule="exact"/>
        <w:ind w:left="720" w:right="230" w:hanging="360"/>
        <w:rPr>
          <w:rFonts w:ascii="Arial" w:hAnsi="Arial" w:cs="Arial"/>
          <w:color w:val="000000"/>
        </w:rPr>
      </w:pPr>
      <w:r w:rsidRPr="00925489">
        <w:rPr>
          <w:rFonts w:ascii="Arial" w:hAnsi="Arial"/>
          <w:color w:val="000000"/>
          <w:lang w:val="de-DE"/>
        </w:rPr>
        <w:t xml:space="preserve">Sander, C., Voelter, H.-U., Schlake, H.-P., Eling, P., &amp; Hildebrandt, H. (2017). Diagnostik der Fatigue bei Multipler Sklerose. Aktuelle </w:t>
      </w:r>
      <w:r w:rsidRPr="00925489">
        <w:rPr>
          <w:rFonts w:ascii="Arial" w:hAnsi="Arial"/>
          <w:color w:val="000000"/>
          <w:lang w:val="fr-FR"/>
        </w:rPr>
        <w:t>Neurologie, 44, 8. doi:</w:t>
      </w:r>
      <w:hyperlink r:id="rId88" w:history="1">
        <w:r w:rsidRPr="00925489">
          <w:rPr>
            <w:rFonts w:ascii="Arial" w:hAnsi="Arial" w:cs="Arial"/>
            <w:color w:val="0066CC"/>
            <w:u w:val="single"/>
          </w:rPr>
          <w:t>https://doi.org/10.1055/s-0043-104378</w:t>
        </w:r>
      </w:hyperlink>
    </w:p>
    <w:p w14:paraId="4E2CF036" w14:textId="77777777" w:rsidR="0031240A" w:rsidRPr="00925489" w:rsidRDefault="00000000" w:rsidP="00925489">
      <w:pPr>
        <w:numPr>
          <w:ilvl w:val="0"/>
          <w:numId w:val="47"/>
        </w:numPr>
        <w:tabs>
          <w:tab w:val="left" w:pos="720"/>
        </w:tabs>
        <w:spacing w:before="192" w:line="298" w:lineRule="exact"/>
        <w:ind w:left="720" w:right="230" w:hanging="360"/>
        <w:rPr>
          <w:rFonts w:ascii="Arial" w:hAnsi="Arial" w:cs="Arial"/>
          <w:color w:val="000000"/>
        </w:rPr>
      </w:pPr>
      <w:r w:rsidRPr="00925489">
        <w:rPr>
          <w:rFonts w:ascii="Arial" w:hAnsi="Arial"/>
          <w:color w:val="000000"/>
          <w:lang w:val="fr-FR"/>
        </w:rPr>
        <w:t>Stoll</w:t>
      </w:r>
      <w:r w:rsidRPr="00925489">
        <w:rPr>
          <w:rFonts w:ascii="Arial" w:hAnsi="Arial"/>
          <w:color w:val="000000"/>
        </w:rPr>
        <w:t xml:space="preserve"> </w:t>
      </w:r>
      <w:r w:rsidRPr="00925489">
        <w:rPr>
          <w:rFonts w:ascii="Arial" w:hAnsi="Arial"/>
          <w:color w:val="000000"/>
          <w:lang w:val="fr-FR"/>
        </w:rPr>
        <w:t>SE</w:t>
      </w:r>
      <w:r w:rsidRPr="00925489">
        <w:rPr>
          <w:rFonts w:ascii="Arial" w:hAnsi="Arial"/>
          <w:color w:val="000000"/>
        </w:rPr>
        <w:t xml:space="preserve">, </w:t>
      </w:r>
      <w:r w:rsidRPr="00925489">
        <w:rPr>
          <w:rFonts w:ascii="Arial" w:hAnsi="Arial"/>
          <w:color w:val="000000"/>
          <w:lang w:val="fr-FR"/>
        </w:rPr>
        <w:t>G</w:t>
      </w:r>
      <w:r w:rsidRPr="00925489">
        <w:rPr>
          <w:rFonts w:ascii="Arial" w:hAnsi="Arial"/>
          <w:color w:val="000000"/>
        </w:rPr>
        <w:t xml:space="preserve">. </w:t>
      </w:r>
      <w:r w:rsidRPr="00925489">
        <w:rPr>
          <w:rFonts w:ascii="Arial" w:hAnsi="Arial"/>
          <w:color w:val="000000"/>
          <w:lang w:val="fr-FR"/>
        </w:rPr>
        <w:t>M</w:t>
      </w:r>
      <w:r w:rsidRPr="00925489">
        <w:rPr>
          <w:rFonts w:ascii="Arial" w:hAnsi="Arial"/>
          <w:color w:val="000000"/>
        </w:rPr>
        <w:t xml:space="preserve">., </w:t>
      </w:r>
      <w:r w:rsidRPr="00925489">
        <w:rPr>
          <w:rFonts w:ascii="Arial" w:hAnsi="Arial"/>
          <w:color w:val="000000"/>
          <w:lang w:val="fr-FR"/>
        </w:rPr>
        <w:t>Watolla</w:t>
      </w:r>
      <w:r w:rsidRPr="00925489">
        <w:rPr>
          <w:rFonts w:ascii="Arial" w:hAnsi="Arial"/>
          <w:color w:val="000000"/>
        </w:rPr>
        <w:t xml:space="preserve"> </w:t>
      </w:r>
      <w:r w:rsidRPr="00925489">
        <w:rPr>
          <w:rFonts w:ascii="Arial" w:hAnsi="Arial"/>
          <w:color w:val="000000"/>
          <w:lang w:val="fr-FR"/>
        </w:rPr>
        <w:t>D</w:t>
      </w:r>
      <w:r w:rsidRPr="00925489">
        <w:rPr>
          <w:rFonts w:ascii="Arial" w:hAnsi="Arial"/>
          <w:color w:val="000000"/>
        </w:rPr>
        <w:t xml:space="preserve">, </w:t>
      </w:r>
      <w:r w:rsidRPr="00925489">
        <w:rPr>
          <w:rFonts w:ascii="Arial" w:hAnsi="Arial"/>
          <w:color w:val="000000"/>
          <w:lang w:val="fr-FR"/>
        </w:rPr>
        <w:t>Bauer</w:t>
      </w:r>
      <w:r w:rsidRPr="00925489">
        <w:rPr>
          <w:rFonts w:ascii="Arial" w:hAnsi="Arial"/>
          <w:color w:val="000000"/>
        </w:rPr>
        <w:t xml:space="preserve"> </w:t>
      </w:r>
      <w:r w:rsidRPr="00925489">
        <w:rPr>
          <w:rFonts w:ascii="Arial" w:hAnsi="Arial"/>
          <w:color w:val="000000"/>
          <w:lang w:val="fr-FR"/>
        </w:rPr>
        <w:t>I</w:t>
      </w:r>
      <w:r w:rsidRPr="00925489">
        <w:rPr>
          <w:rFonts w:ascii="Arial" w:hAnsi="Arial"/>
          <w:color w:val="000000"/>
        </w:rPr>
        <w:t xml:space="preserve">, </w:t>
      </w:r>
      <w:r w:rsidRPr="00925489">
        <w:rPr>
          <w:rFonts w:ascii="Arial" w:hAnsi="Arial"/>
          <w:color w:val="000000"/>
          <w:lang w:val="fr-FR"/>
        </w:rPr>
        <w:t>Lunz</w:t>
      </w:r>
      <w:r w:rsidRPr="00925489">
        <w:rPr>
          <w:rFonts w:ascii="Arial" w:hAnsi="Arial"/>
          <w:color w:val="000000"/>
        </w:rPr>
        <w:t xml:space="preserve"> </w:t>
      </w:r>
      <w:r w:rsidRPr="00925489">
        <w:rPr>
          <w:rFonts w:ascii="Arial" w:hAnsi="Arial"/>
          <w:color w:val="000000"/>
          <w:lang w:val="fr-FR"/>
        </w:rPr>
        <w:t>V</w:t>
      </w:r>
      <w:r w:rsidRPr="00925489">
        <w:rPr>
          <w:rFonts w:ascii="Arial" w:hAnsi="Arial"/>
          <w:color w:val="000000"/>
        </w:rPr>
        <w:t xml:space="preserve">, </w:t>
      </w:r>
      <w:r w:rsidRPr="00925489">
        <w:rPr>
          <w:rFonts w:ascii="Arial" w:hAnsi="Arial"/>
          <w:color w:val="000000"/>
          <w:lang w:val="fr-FR"/>
        </w:rPr>
        <w:t>Metsch</w:t>
      </w:r>
      <w:r w:rsidRPr="00925489">
        <w:rPr>
          <w:rFonts w:ascii="Arial" w:hAnsi="Arial"/>
          <w:color w:val="000000"/>
        </w:rPr>
        <w:t xml:space="preserve"> </w:t>
      </w:r>
      <w:r w:rsidRPr="00925489">
        <w:rPr>
          <w:rFonts w:ascii="Arial" w:hAnsi="Arial"/>
          <w:color w:val="000000"/>
          <w:lang w:val="fr-FR"/>
        </w:rPr>
        <w:t>M</w:t>
      </w:r>
      <w:r w:rsidRPr="00925489">
        <w:rPr>
          <w:rFonts w:ascii="Arial" w:hAnsi="Arial"/>
          <w:color w:val="000000"/>
        </w:rPr>
        <w:t xml:space="preserve">, </w:t>
      </w:r>
      <w:r w:rsidRPr="00925489">
        <w:rPr>
          <w:rFonts w:ascii="Arial" w:hAnsi="Arial"/>
          <w:color w:val="000000"/>
          <w:lang w:val="fr-FR"/>
        </w:rPr>
        <w:t>Kath</w:t>
      </w:r>
      <w:r w:rsidRPr="00925489">
        <w:rPr>
          <w:rFonts w:ascii="Arial" w:hAnsi="Arial"/>
          <w:color w:val="000000"/>
        </w:rPr>
        <w:t xml:space="preserve"> </w:t>
      </w:r>
      <w:r w:rsidRPr="00925489">
        <w:rPr>
          <w:rFonts w:ascii="Arial" w:hAnsi="Arial"/>
          <w:color w:val="000000"/>
          <w:lang w:val="fr-FR"/>
        </w:rPr>
        <w:t>P</w:t>
      </w:r>
      <w:r w:rsidRPr="00925489">
        <w:rPr>
          <w:rFonts w:ascii="Arial" w:hAnsi="Arial"/>
          <w:color w:val="000000"/>
        </w:rPr>
        <w:t xml:space="preserve">, </w:t>
      </w:r>
      <w:r w:rsidRPr="00925489">
        <w:rPr>
          <w:rFonts w:ascii="Arial" w:hAnsi="Arial"/>
          <w:color w:val="000000"/>
          <w:lang w:val="de-DE"/>
        </w:rPr>
        <w:t>L</w:t>
      </w:r>
      <w:r w:rsidRPr="00925489">
        <w:rPr>
          <w:rFonts w:ascii="Arial" w:hAnsi="Arial"/>
          <w:color w:val="000000"/>
        </w:rPr>
        <w:t>ö</w:t>
      </w:r>
      <w:r w:rsidRPr="00925489">
        <w:rPr>
          <w:rFonts w:ascii="Arial" w:hAnsi="Arial"/>
          <w:color w:val="000000"/>
          <w:lang w:val="de-DE"/>
        </w:rPr>
        <w:t>ser</w:t>
      </w:r>
      <w:r w:rsidRPr="00925489">
        <w:rPr>
          <w:rFonts w:ascii="Arial" w:hAnsi="Arial"/>
          <w:color w:val="000000"/>
        </w:rPr>
        <w:t xml:space="preserve"> </w:t>
      </w:r>
      <w:r w:rsidRPr="00925489">
        <w:rPr>
          <w:rFonts w:ascii="Arial" w:hAnsi="Arial"/>
          <w:color w:val="000000"/>
          <w:lang w:val="fr-FR"/>
        </w:rPr>
        <w:t>A</w:t>
      </w:r>
      <w:r w:rsidRPr="00925489">
        <w:rPr>
          <w:rFonts w:ascii="Arial" w:hAnsi="Arial"/>
          <w:color w:val="000000"/>
        </w:rPr>
        <w:t xml:space="preserve">, </w:t>
      </w:r>
      <w:r w:rsidRPr="00925489">
        <w:rPr>
          <w:rFonts w:ascii="Arial" w:hAnsi="Arial"/>
          <w:color w:val="000000"/>
          <w:lang w:val="de-DE"/>
        </w:rPr>
        <w:t>Schwarz</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fr-FR"/>
        </w:rPr>
        <w:t>Ruchay</w:t>
      </w:r>
      <w:r w:rsidRPr="00925489">
        <w:rPr>
          <w:rFonts w:ascii="Arial" w:hAnsi="Arial"/>
          <w:color w:val="000000"/>
        </w:rPr>
        <w:t>-</w:t>
      </w:r>
      <w:r w:rsidRPr="00925489">
        <w:rPr>
          <w:rFonts w:ascii="Arial" w:hAnsi="Arial"/>
          <w:color w:val="000000"/>
          <w:lang w:val="fr-FR"/>
        </w:rPr>
        <w:t>Pl</w:t>
      </w:r>
      <w:r w:rsidRPr="00925489">
        <w:rPr>
          <w:rFonts w:ascii="Arial" w:hAnsi="Arial"/>
          <w:color w:val="000000"/>
        </w:rPr>
        <w:t>ö</w:t>
      </w:r>
      <w:r w:rsidRPr="00925489">
        <w:rPr>
          <w:rFonts w:ascii="Arial" w:hAnsi="Arial"/>
          <w:color w:val="000000"/>
          <w:lang w:val="fr-FR"/>
        </w:rPr>
        <w:t>ssl</w:t>
      </w:r>
      <w:r w:rsidRPr="00925489">
        <w:rPr>
          <w:rFonts w:ascii="Arial" w:hAnsi="Arial"/>
          <w:color w:val="000000"/>
        </w:rPr>
        <w:t xml:space="preserve"> </w:t>
      </w:r>
      <w:r w:rsidRPr="00925489">
        <w:rPr>
          <w:rFonts w:ascii="Arial" w:hAnsi="Arial"/>
          <w:color w:val="000000"/>
          <w:lang w:val="fr-FR"/>
        </w:rPr>
        <w:t>A</w:t>
      </w:r>
      <w:r w:rsidRPr="00925489">
        <w:rPr>
          <w:rFonts w:ascii="Arial" w:hAnsi="Arial"/>
          <w:color w:val="000000"/>
        </w:rPr>
        <w:t xml:space="preserve">, </w:t>
      </w:r>
      <w:r w:rsidRPr="00925489">
        <w:rPr>
          <w:rFonts w:ascii="Arial" w:hAnsi="Arial"/>
          <w:color w:val="000000"/>
          <w:lang w:val="fr-FR"/>
        </w:rPr>
        <w:t>Klaasen</w:t>
      </w:r>
      <w:r w:rsidRPr="00925489">
        <w:rPr>
          <w:rFonts w:ascii="Arial" w:hAnsi="Arial"/>
          <w:color w:val="000000"/>
        </w:rPr>
        <w:t xml:space="preserve"> </w:t>
      </w:r>
      <w:r w:rsidRPr="00925489">
        <w:rPr>
          <w:rFonts w:ascii="Arial" w:hAnsi="Arial"/>
          <w:color w:val="000000"/>
          <w:lang w:val="fr-FR"/>
        </w:rPr>
        <w:t>van</w:t>
      </w:r>
      <w:r w:rsidRPr="00925489">
        <w:rPr>
          <w:rFonts w:ascii="Arial" w:hAnsi="Arial"/>
          <w:color w:val="000000"/>
        </w:rPr>
        <w:t xml:space="preserve"> </w:t>
      </w:r>
      <w:r w:rsidRPr="00925489">
        <w:rPr>
          <w:rFonts w:ascii="Arial" w:hAnsi="Arial"/>
          <w:color w:val="000000"/>
          <w:lang w:val="fr-FR"/>
        </w:rPr>
        <w:t>Husen</w:t>
      </w:r>
      <w:r w:rsidRPr="00925489">
        <w:rPr>
          <w:rFonts w:ascii="Arial" w:hAnsi="Arial"/>
          <w:color w:val="000000"/>
        </w:rPr>
        <w:t xml:space="preserve"> </w:t>
      </w:r>
      <w:r w:rsidRPr="00925489">
        <w:rPr>
          <w:rFonts w:ascii="Arial" w:hAnsi="Arial"/>
          <w:color w:val="000000"/>
          <w:lang w:val="fr-FR"/>
        </w:rPr>
        <w:t>D</w:t>
      </w:r>
      <w:r w:rsidRPr="00925489">
        <w:rPr>
          <w:rFonts w:ascii="Arial" w:hAnsi="Arial"/>
          <w:color w:val="000000"/>
        </w:rPr>
        <w:t xml:space="preserve">, </w:t>
      </w:r>
      <w:r w:rsidRPr="00925489">
        <w:rPr>
          <w:rFonts w:ascii="Arial" w:hAnsi="Arial"/>
          <w:color w:val="000000"/>
          <w:lang w:val="fr-FR"/>
        </w:rPr>
        <w:t>J</w:t>
      </w:r>
      <w:r w:rsidRPr="00925489">
        <w:rPr>
          <w:rFonts w:ascii="Arial" w:hAnsi="Arial"/>
          <w:color w:val="000000"/>
        </w:rPr>
        <w:t>ö</w:t>
      </w:r>
      <w:r w:rsidRPr="00925489">
        <w:rPr>
          <w:rFonts w:ascii="Arial" w:hAnsi="Arial"/>
          <w:color w:val="000000"/>
          <w:lang w:val="fr-FR"/>
        </w:rPr>
        <w:t>bges</w:t>
      </w:r>
      <w:r w:rsidRPr="00925489">
        <w:rPr>
          <w:rFonts w:ascii="Arial" w:hAnsi="Arial"/>
          <w:color w:val="000000"/>
        </w:rPr>
        <w:t xml:space="preserve"> </w:t>
      </w:r>
      <w:r w:rsidRPr="00925489">
        <w:rPr>
          <w:rFonts w:ascii="Arial" w:hAnsi="Arial"/>
          <w:color w:val="000000"/>
          <w:lang w:val="fr-FR"/>
        </w:rPr>
        <w:t>M</w:t>
      </w:r>
      <w:r w:rsidRPr="00925489">
        <w:rPr>
          <w:rFonts w:ascii="Arial" w:hAnsi="Arial"/>
          <w:color w:val="000000"/>
        </w:rPr>
        <w:t xml:space="preserve">, </w:t>
      </w:r>
      <w:r w:rsidRPr="00925489">
        <w:rPr>
          <w:rFonts w:ascii="Arial" w:hAnsi="Arial"/>
          <w:color w:val="000000"/>
          <w:lang w:val="fr-FR"/>
        </w:rPr>
        <w:t>Dettmers</w:t>
      </w:r>
      <w:r w:rsidRPr="00925489">
        <w:rPr>
          <w:rFonts w:ascii="Arial" w:hAnsi="Arial"/>
          <w:color w:val="000000"/>
        </w:rPr>
        <w:t xml:space="preserve"> </w:t>
      </w:r>
      <w:r w:rsidRPr="00925489">
        <w:rPr>
          <w:rFonts w:ascii="Arial" w:hAnsi="Arial"/>
          <w:color w:val="000000"/>
          <w:lang w:val="fr-FR"/>
        </w:rPr>
        <w:t>C</w:t>
      </w:r>
      <w:r w:rsidRPr="00925489">
        <w:rPr>
          <w:rFonts w:ascii="Arial" w:hAnsi="Arial"/>
          <w:color w:val="000000"/>
        </w:rPr>
        <w:t xml:space="preserve">, </w:t>
      </w:r>
      <w:r w:rsidRPr="00925489">
        <w:rPr>
          <w:rFonts w:ascii="Arial" w:hAnsi="Arial"/>
          <w:color w:val="000000"/>
          <w:lang w:val="fr-FR"/>
        </w:rPr>
        <w:t>Randerath</w:t>
      </w:r>
      <w:r w:rsidRPr="00925489">
        <w:rPr>
          <w:rFonts w:ascii="Arial" w:hAnsi="Arial"/>
          <w:color w:val="000000"/>
        </w:rPr>
        <w:t xml:space="preserve"> </w:t>
      </w:r>
      <w:r w:rsidRPr="00925489">
        <w:rPr>
          <w:rFonts w:ascii="Arial" w:hAnsi="Arial"/>
          <w:color w:val="000000"/>
          <w:lang w:val="fr-FR"/>
        </w:rPr>
        <w:t>J</w:t>
      </w:r>
      <w:r w:rsidRPr="00925489">
        <w:rPr>
          <w:rFonts w:ascii="Arial" w:hAnsi="Arial"/>
          <w:color w:val="000000"/>
        </w:rPr>
        <w:t xml:space="preserve">. (2021). </w:t>
      </w:r>
      <w:r w:rsidRPr="00925489">
        <w:rPr>
          <w:rFonts w:ascii="Arial" w:hAnsi="Arial"/>
          <w:color w:val="000000"/>
          <w:lang w:val="de-DE"/>
        </w:rPr>
        <w:t xml:space="preserve">Fatigue und Fatigability bei Patienten mit Multipler Sklerose vor und nach kognitiver Belastung versus Entspannung - eine Pilotstudie. </w:t>
      </w:r>
      <w:r w:rsidRPr="00925489">
        <w:rPr>
          <w:rFonts w:ascii="Arial" w:hAnsi="Arial"/>
          <w:color w:val="000000"/>
          <w:lang w:val="en-US"/>
        </w:rPr>
        <w:t>Neurologie &amp; Rehabilitation, 27, 23-30.</w:t>
      </w:r>
    </w:p>
    <w:p w14:paraId="2D08243B" w14:textId="77777777" w:rsidR="0031240A" w:rsidRPr="00925489" w:rsidRDefault="00000000" w:rsidP="00925489">
      <w:pPr>
        <w:numPr>
          <w:ilvl w:val="0"/>
          <w:numId w:val="47"/>
        </w:numPr>
        <w:tabs>
          <w:tab w:val="left" w:pos="720"/>
        </w:tabs>
        <w:spacing w:before="197" w:line="298" w:lineRule="exact"/>
        <w:ind w:left="720" w:right="298" w:hanging="360"/>
        <w:jc w:val="both"/>
        <w:rPr>
          <w:rFonts w:ascii="Arial" w:hAnsi="Arial" w:cs="Arial"/>
          <w:color w:val="000000"/>
        </w:rPr>
      </w:pPr>
      <w:r w:rsidRPr="00925489">
        <w:rPr>
          <w:rFonts w:ascii="Arial" w:hAnsi="Arial"/>
          <w:color w:val="000000"/>
          <w:lang w:val="en-US"/>
        </w:rPr>
        <w:t>Vucic, S., Burke, D., &amp; Kiernan, M. C. (2010). Fatigue in multiple sclerosis: mechanisms and management. Clin Neurophysiol, 121(6), 809-817. doi:10.1016/j.clinph.2009.12.013</w:t>
      </w:r>
    </w:p>
    <w:p w14:paraId="2C62B264" w14:textId="77777777" w:rsidR="0031240A" w:rsidRPr="00CD50F1" w:rsidRDefault="0031240A" w:rsidP="00D46F69">
      <w:pPr>
        <w:numPr>
          <w:ilvl w:val="0"/>
          <w:numId w:val="47"/>
        </w:numPr>
        <w:tabs>
          <w:tab w:val="left" w:pos="720"/>
        </w:tabs>
        <w:spacing w:before="197" w:line="322" w:lineRule="exact"/>
        <w:ind w:left="720" w:right="298" w:hanging="360"/>
        <w:jc w:val="both"/>
        <w:rPr>
          <w:rFonts w:ascii="Arial" w:hAnsi="Arial" w:cs="Arial"/>
          <w:color w:val="000000"/>
          <w:sz w:val="22"/>
          <w:szCs w:val="22"/>
          <w:lang w:val="en-US"/>
        </w:rPr>
        <w:sectPr w:rsidR="0031240A" w:rsidRPr="00CD50F1" w:rsidSect="005C3496">
          <w:pgSz w:w="11909" w:h="16838"/>
          <w:pgMar w:top="2011" w:right="1435" w:bottom="0" w:left="1421" w:header="720" w:footer="720" w:gutter="0"/>
          <w:cols w:space="60"/>
          <w:noEndnote/>
        </w:sectPr>
      </w:pPr>
    </w:p>
    <w:p w14:paraId="616280B1" w14:textId="77777777" w:rsidR="0031240A" w:rsidRPr="00925489" w:rsidRDefault="00000000" w:rsidP="00925489">
      <w:pPr>
        <w:numPr>
          <w:ilvl w:val="0"/>
          <w:numId w:val="48"/>
        </w:numPr>
        <w:tabs>
          <w:tab w:val="left" w:pos="360"/>
        </w:tabs>
        <w:spacing w:line="298" w:lineRule="exact"/>
        <w:ind w:left="360" w:right="230" w:hanging="360"/>
        <w:rPr>
          <w:rFonts w:ascii="Arial" w:hAnsi="Arial" w:cs="Arial"/>
          <w:color w:val="000000"/>
        </w:rPr>
      </w:pPr>
      <w:r w:rsidRPr="00925489">
        <w:rPr>
          <w:rFonts w:ascii="Arial" w:hAnsi="Arial"/>
          <w:color w:val="000000"/>
          <w:lang w:val="nl-NL"/>
        </w:rPr>
        <w:t>Heine, M., van de Port, I., Rietberg, M. B., van Wegen, E. E., &amp; Kwakkel, G. (2015). Exercise therapy for fatigue in multiple sclerosis. Cochrane Database Syst Rev, 9, CD009956. doi:10.1002/14651858.CD009956.pub2</w:t>
      </w:r>
    </w:p>
    <w:p w14:paraId="1AEFE264" w14:textId="77777777" w:rsidR="0031240A" w:rsidRPr="00925489" w:rsidRDefault="00000000" w:rsidP="00925489">
      <w:pPr>
        <w:numPr>
          <w:ilvl w:val="0"/>
          <w:numId w:val="48"/>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Learmonth, Y. C., &amp; Motl, R. W. (2021). Exercise Training for Multiple Sclerosis: A Narrative Review of History, Benefits, Safety, Guidelines, and Promotion. Int J Environ Res Public Health, 18(24). doi:10.3390/ijerph182413245</w:t>
      </w:r>
    </w:p>
    <w:p w14:paraId="7FCCD2DE" w14:textId="77777777" w:rsidR="0031240A" w:rsidRPr="00925489" w:rsidRDefault="00000000" w:rsidP="00925489">
      <w:pPr>
        <w:numPr>
          <w:ilvl w:val="0"/>
          <w:numId w:val="48"/>
        </w:numPr>
        <w:tabs>
          <w:tab w:val="left" w:pos="360"/>
        </w:tabs>
        <w:spacing w:before="192" w:line="298" w:lineRule="exact"/>
        <w:ind w:left="360" w:hanging="360"/>
        <w:rPr>
          <w:rFonts w:ascii="Arial" w:hAnsi="Arial" w:cs="Arial"/>
          <w:color w:val="000000"/>
        </w:rPr>
      </w:pPr>
      <w:r w:rsidRPr="00925489">
        <w:rPr>
          <w:rFonts w:ascii="Arial" w:hAnsi="Arial"/>
          <w:color w:val="000000"/>
          <w:lang w:val="en-US"/>
        </w:rPr>
        <w:t>Razazian</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Kazeminia</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Moayedi</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Daneshkhah</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Shohaimi</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Mohammadi</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 . . </w:t>
      </w:r>
      <w:r w:rsidRPr="00925489">
        <w:rPr>
          <w:rFonts w:ascii="Arial" w:hAnsi="Arial"/>
          <w:color w:val="000000"/>
          <w:lang w:val="en-US"/>
        </w:rPr>
        <w:t>Salari, N. (2020). The impact of physical exercise on the fatigue symptoms in patients with multiple sclerosis: a systematic review and meta-analysis. BMC Neurol, 20(1), 93. doi:10.1186/s12883-020-01654-y</w:t>
      </w:r>
    </w:p>
    <w:p w14:paraId="6FC285DB" w14:textId="77777777" w:rsidR="0031240A" w:rsidRPr="00925489" w:rsidRDefault="00000000" w:rsidP="00925489">
      <w:pPr>
        <w:numPr>
          <w:ilvl w:val="0"/>
          <w:numId w:val="48"/>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Taul</w:t>
      </w:r>
      <w:r w:rsidRPr="00925489">
        <w:rPr>
          <w:rFonts w:ascii="Arial" w:hAnsi="Arial"/>
          <w:color w:val="000000"/>
        </w:rPr>
        <w:t>-</w:t>
      </w:r>
      <w:r w:rsidRPr="00925489">
        <w:rPr>
          <w:rFonts w:ascii="Arial" w:hAnsi="Arial"/>
          <w:color w:val="000000"/>
          <w:lang w:val="en-US"/>
        </w:rPr>
        <w:t>Madsen</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Connolly</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Dennett</w:t>
      </w:r>
      <w:r w:rsidRPr="00925489">
        <w:rPr>
          <w:rFonts w:ascii="Arial" w:hAnsi="Arial"/>
          <w:color w:val="000000"/>
        </w:rPr>
        <w:t xml:space="preserve">, </w:t>
      </w:r>
      <w:r w:rsidRPr="00925489">
        <w:rPr>
          <w:rFonts w:ascii="Arial" w:hAnsi="Arial"/>
          <w:color w:val="000000"/>
          <w:lang w:val="de-DE"/>
        </w:rPr>
        <w:t>R</w:t>
      </w:r>
      <w:r w:rsidRPr="00925489">
        <w:rPr>
          <w:rFonts w:ascii="Arial" w:hAnsi="Arial"/>
          <w:color w:val="000000"/>
        </w:rPr>
        <w:t xml:space="preserve">., </w:t>
      </w:r>
      <w:r w:rsidRPr="00925489">
        <w:rPr>
          <w:rFonts w:ascii="Arial" w:hAnsi="Arial"/>
          <w:color w:val="000000"/>
          <w:lang w:val="en-US"/>
        </w:rPr>
        <w:t>Freeman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Dalgas</w:t>
      </w:r>
      <w:r w:rsidRPr="00925489">
        <w:rPr>
          <w:rFonts w:ascii="Arial" w:hAnsi="Arial"/>
          <w:color w:val="000000"/>
        </w:rPr>
        <w:t xml:space="preserve">, </w:t>
      </w:r>
      <w:r w:rsidRPr="00925489">
        <w:rPr>
          <w:rFonts w:ascii="Arial" w:hAnsi="Arial"/>
          <w:color w:val="000000"/>
          <w:lang w:val="de-DE"/>
        </w:rPr>
        <w:t>U</w:t>
      </w:r>
      <w:r w:rsidRPr="00925489">
        <w:rPr>
          <w:rFonts w:ascii="Arial" w:hAnsi="Arial"/>
          <w:color w:val="000000"/>
        </w:rPr>
        <w:t xml:space="preserve">., &amp; </w:t>
      </w:r>
      <w:r w:rsidRPr="00925489">
        <w:rPr>
          <w:rFonts w:ascii="Arial" w:hAnsi="Arial"/>
          <w:color w:val="000000"/>
          <w:lang w:val="en-US"/>
        </w:rPr>
        <w:t>Hvid</w:t>
      </w:r>
      <w:r w:rsidRPr="00925489">
        <w:rPr>
          <w:rFonts w:ascii="Arial" w:hAnsi="Arial"/>
          <w:color w:val="000000"/>
        </w:rPr>
        <w:t xml:space="preserve">, </w:t>
      </w:r>
      <w:r w:rsidRPr="00925489">
        <w:rPr>
          <w:rFonts w:ascii="Arial" w:hAnsi="Arial"/>
          <w:color w:val="000000"/>
          <w:lang w:val="en-US"/>
        </w:rPr>
        <w:t>L</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(2021). </w:t>
      </w:r>
      <w:r w:rsidRPr="00925489">
        <w:rPr>
          <w:rFonts w:ascii="Arial" w:hAnsi="Arial"/>
          <w:color w:val="000000"/>
          <w:lang w:val="en-US"/>
        </w:rPr>
        <w:t>Is Aerobic or Resistance Training the Most Effective Exercise Modality for Improving Lower Extremity Physical Function and Perceived Fatigue in People With Multiple Sclerosis? A Systematic Review and Meta-analysis. Arch Phys Med Rehabil, 102(10), 2032-2048. doi:10.1016/j.apmr.2021.03.026</w:t>
      </w:r>
    </w:p>
    <w:p w14:paraId="14962277" w14:textId="77777777" w:rsidR="0031240A" w:rsidRPr="00CD50F1" w:rsidRDefault="0031240A" w:rsidP="00D46F69">
      <w:pPr>
        <w:numPr>
          <w:ilvl w:val="0"/>
          <w:numId w:val="48"/>
        </w:numPr>
        <w:tabs>
          <w:tab w:val="left" w:pos="360"/>
        </w:tabs>
        <w:spacing w:before="197" w:line="322" w:lineRule="exact"/>
        <w:ind w:left="360" w:right="230" w:hanging="360"/>
        <w:rPr>
          <w:rFonts w:ascii="Arial" w:hAnsi="Arial" w:cs="Arial"/>
          <w:color w:val="000000"/>
          <w:sz w:val="22"/>
          <w:szCs w:val="22"/>
          <w:lang w:val="en-US"/>
        </w:rPr>
        <w:sectPr w:rsidR="0031240A" w:rsidRPr="00CD50F1">
          <w:pgSz w:w="11909" w:h="16838"/>
          <w:pgMar w:top="1934" w:right="1474" w:bottom="9466" w:left="1781" w:header="720" w:footer="720" w:gutter="0"/>
          <w:cols w:space="60"/>
          <w:noEndnote/>
        </w:sectPr>
      </w:pPr>
    </w:p>
    <w:p w14:paraId="5EB4E51A" w14:textId="07CF12AB" w:rsidR="0031240A" w:rsidRPr="00CD50F1" w:rsidRDefault="00000000" w:rsidP="00D46F69">
      <w:bookmarkStart w:id="45" w:name="bookmark44"/>
      <w:r w:rsidRPr="00CD50F1">
        <w:rPr>
          <w:rFonts w:ascii="Arial" w:hAnsi="Arial"/>
          <w:b/>
          <w:color w:val="000000"/>
          <w:sz w:val="30"/>
        </w:rPr>
        <w:t>1</w:t>
      </w:r>
      <w:bookmarkEnd w:id="45"/>
      <w:r w:rsidRPr="00CD50F1">
        <w:rPr>
          <w:rFonts w:ascii="Arial" w:hAnsi="Arial"/>
          <w:b/>
          <w:color w:val="000000"/>
          <w:sz w:val="30"/>
        </w:rPr>
        <w:t>0</w:t>
      </w:r>
      <w:r w:rsidRPr="00CD50F1">
        <w:rPr>
          <w:rFonts w:ascii="Arial" w:hAnsi="Arial"/>
          <w:b/>
          <w:color w:val="000000"/>
          <w:sz w:val="26"/>
        </w:rPr>
        <w:tab/>
      </w:r>
      <w:r w:rsidRPr="00CD50F1">
        <w:rPr>
          <w:rFonts w:ascii="Arial" w:hAnsi="Arial"/>
          <w:b/>
          <w:color w:val="000000"/>
          <w:sz w:val="30"/>
        </w:rPr>
        <w:t>Медикаментозне лікування в рамках фізичної реабілітації</w:t>
      </w:r>
    </w:p>
    <w:p w14:paraId="5CC60749" w14:textId="77777777" w:rsidR="0031240A" w:rsidRPr="00CD50F1" w:rsidRDefault="00000000" w:rsidP="00D46F69">
      <w:pPr>
        <w:spacing w:before="178"/>
        <w:rPr>
          <w:sz w:val="18"/>
          <w:szCs w:val="18"/>
        </w:rPr>
      </w:pPr>
      <w:bookmarkStart w:id="46" w:name="bookmark45"/>
      <w:r w:rsidRPr="00CD50F1">
        <w:rPr>
          <w:rFonts w:ascii="Arial" w:hAnsi="Arial"/>
          <w:color w:val="000000"/>
          <w:sz w:val="22"/>
        </w:rPr>
        <w:t>J</w:t>
      </w:r>
      <w:bookmarkEnd w:id="46"/>
      <w:r w:rsidRPr="00CD50F1">
        <w:rPr>
          <w:rFonts w:ascii="Arial" w:hAnsi="Arial"/>
          <w:color w:val="000000"/>
          <w:sz w:val="22"/>
        </w:rPr>
        <w:t>oachim Liepert</w:t>
      </w:r>
    </w:p>
    <w:p w14:paraId="34126A7D" w14:textId="05F068E2" w:rsidR="0031240A" w:rsidRPr="00CD50F1" w:rsidRDefault="00000000" w:rsidP="00D46F69">
      <w:pPr>
        <w:spacing w:before="427"/>
      </w:pPr>
      <w:r w:rsidRPr="00CD50F1">
        <w:rPr>
          <w:rFonts w:ascii="Arial" w:hAnsi="Arial"/>
          <w:b/>
          <w:color w:val="000000"/>
          <w:sz w:val="28"/>
        </w:rPr>
        <w:t>10.1</w:t>
      </w:r>
      <w:r w:rsidRPr="00CD50F1">
        <w:rPr>
          <w:rFonts w:ascii="Arial" w:hAnsi="Arial"/>
          <w:b/>
          <w:color w:val="000000"/>
          <w:sz w:val="26"/>
        </w:rPr>
        <w:tab/>
      </w:r>
      <w:r w:rsidRPr="00CD50F1">
        <w:rPr>
          <w:rFonts w:ascii="Arial" w:hAnsi="Arial"/>
          <w:b/>
          <w:color w:val="000000"/>
          <w:sz w:val="28"/>
        </w:rPr>
        <w:t>Додаткова інформація</w:t>
      </w:r>
    </w:p>
    <w:p w14:paraId="418C17A0" w14:textId="77777777" w:rsidR="0031240A" w:rsidRPr="00CD50F1" w:rsidRDefault="00000000" w:rsidP="00925489">
      <w:pPr>
        <w:spacing w:before="72" w:line="298" w:lineRule="exact"/>
        <w:rPr>
          <w:sz w:val="18"/>
          <w:szCs w:val="18"/>
        </w:rPr>
      </w:pPr>
      <w:r w:rsidRPr="00925489">
        <w:rPr>
          <w:rFonts w:ascii="Arial" w:hAnsi="Arial"/>
          <w:color w:val="000000"/>
        </w:rPr>
        <w:t>У перші тижні після інсульту спостерігається фаза посиленої нейропластичності, що триває кілька тижнів, під час якої відбуваються найбільші поліпшення діапазону рухів. Мета підтримуючого медикаментозного лікування – подовжити цю фазу та/або посилити нейропластичні процеси протягом цієї фази (Joy та Carmichael, 2021 р.). Основним принципом моторного навчання є тривале потенціювання (ТП) (Kruijssen та Wierenga, 2019 р.). ТП на певний час (&gt; 30 хв) посилює синаптичну передачу за рахунок збільшення синаптичного зв’язку. Багато з відомих систем церебральних передавачів можуть впливати на ТП. Особливо це помітно в експериментах на тваринах. Досі було проведено багато фармакологічних досліджень пацієнтів після інсульту, у яких, зокрема, стимулювались нейромедіатори дофамін та серотонін. Для оцінки ефективності медикаментозного лікування враховують або ступінь інвалідності, виміряний за модифікованою шкалою Ренкіна (mRS) (Banks та Marotta, 2007 р.), або оцінку рухових функцій, виміряну, наприклад, за шкалою Фугл-Мейєра (FMA) (Berglund та Fugl-Meyer, 1986 р.).</w:t>
      </w:r>
    </w:p>
    <w:p w14:paraId="36732347" w14:textId="77777777" w:rsidR="0031240A" w:rsidRPr="00CD50F1" w:rsidRDefault="00000000" w:rsidP="00D46F69">
      <w:pPr>
        <w:spacing w:before="293"/>
        <w:rPr>
          <w:sz w:val="18"/>
          <w:szCs w:val="18"/>
        </w:rPr>
      </w:pPr>
      <w:r w:rsidRPr="00CD50F1">
        <w:rPr>
          <w:rFonts w:ascii="Arial" w:hAnsi="Arial"/>
          <w:b/>
          <w:color w:val="595959"/>
        </w:rPr>
        <w:t>Інгібітори зворотного захоплення серотоніну</w:t>
      </w:r>
    </w:p>
    <w:p w14:paraId="7A1D1F93" w14:textId="77777777" w:rsidR="0031240A" w:rsidRPr="00CD50F1" w:rsidRDefault="00000000" w:rsidP="00925489">
      <w:pPr>
        <w:spacing w:before="72" w:line="298" w:lineRule="exact"/>
        <w:rPr>
          <w:sz w:val="18"/>
          <w:szCs w:val="18"/>
        </w:rPr>
      </w:pPr>
      <w:r w:rsidRPr="00925489">
        <w:rPr>
          <w:rFonts w:ascii="Arial" w:hAnsi="Arial"/>
          <w:color w:val="000000"/>
        </w:rPr>
        <w:t>Більше даних доступно для флуоксетину. У 3 великих плацебо-контрольованих дослідженнях (FOCUS, AFFINITY, EFFECTS) за участю 5907 пацієнтів вивчали вплив флуоксетину на ступінь інвалідності (Співпраця в рамках дослідження AFFINITY, 2020 р.; Співпраця в рамках дослідження EFFECTS, 2020 р.; Співпраця в рамках дослідження FOCUS, 2019 р.). Ці дослідження продемонстрували відсутність впливу. У групі флуоксетину було зафіксовано менше випадків депресії, але більше випадків падінь, переломів, епілептичних нападів та гіпонатріємії. Таким чином, флуоксетин не впливає на ступінь інвалідності, але, відповідно до мета-аналізу 9 контрольованих досліджень, включаючи дані 6788 пацієнтів, він може покращити рухові функції, виміряні за шкалою Фугл-Мейєра (Liu та співавт., 2021 р.).</w:t>
      </w:r>
    </w:p>
    <w:p w14:paraId="4A5140DD" w14:textId="77777777" w:rsidR="0031240A" w:rsidRPr="00CD50F1" w:rsidRDefault="00000000" w:rsidP="00925489">
      <w:pPr>
        <w:spacing w:before="158" w:line="298" w:lineRule="exact"/>
        <w:rPr>
          <w:sz w:val="18"/>
          <w:szCs w:val="18"/>
        </w:rPr>
      </w:pPr>
      <w:r w:rsidRPr="00925489">
        <w:rPr>
          <w:rFonts w:ascii="Arial" w:hAnsi="Arial"/>
          <w:color w:val="000000"/>
        </w:rPr>
        <w:t>Циталопрам зміг покращити рухові функції у кількох дослідженнях з малими розмірами вибірки, але результати були суперечливими у дослідженнях з більшими вибірками. У дослідженні за участю 108 учасників у групі циталопраму було більше учасників, чий бал за шкалою інсульту Національного інституту охорони здоров'я покращився на &gt; 50 %, ніж у групі плацебо (Savadi Oskouie та співавт., 2017 р.). Більше дослідження за участю 642 пацієнтів не виявило суттєвої відмінності у групах циталопраму та плацебо з точки зору покращень функцій (Kraglund та співавт., 2018 р.).</w:t>
      </w:r>
    </w:p>
    <w:p w14:paraId="2A323EDF" w14:textId="77777777" w:rsidR="0031240A" w:rsidRPr="00925489" w:rsidRDefault="0031240A" w:rsidP="00925489">
      <w:pPr>
        <w:spacing w:before="158" w:line="298" w:lineRule="exact"/>
        <w:sectPr w:rsidR="0031240A" w:rsidRPr="00925489">
          <w:pgSz w:w="11909" w:h="16838"/>
          <w:pgMar w:top="2011" w:right="1493" w:bottom="3043" w:left="1421"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58"/>
        <w:gridCol w:w="3139"/>
      </w:tblGrid>
      <w:tr w:rsidR="0031240A" w:rsidRPr="00CD50F1" w14:paraId="3074B809" w14:textId="77777777" w:rsidTr="0022645F">
        <w:trPr>
          <w:trHeight w:hRule="exact" w:val="720"/>
        </w:trPr>
        <w:tc>
          <w:tcPr>
            <w:tcW w:w="6158" w:type="dxa"/>
            <w:shd w:val="clear" w:color="auto" w:fill="00A1E3"/>
          </w:tcPr>
          <w:p w14:paraId="64A2A9A8" w14:textId="77777777" w:rsidR="0031240A" w:rsidRPr="00CD50F1" w:rsidRDefault="00000000" w:rsidP="0022645F">
            <w:pPr>
              <w:spacing w:before="60"/>
            </w:pPr>
            <w:r w:rsidRPr="00CD50F1">
              <w:rPr>
                <w:rFonts w:ascii="Arial" w:hAnsi="Arial"/>
                <w:b/>
                <w:color w:val="FFFFFF"/>
              </w:rPr>
              <w:t>Рекомендація</w:t>
            </w:r>
          </w:p>
        </w:tc>
        <w:tc>
          <w:tcPr>
            <w:tcW w:w="3139" w:type="dxa"/>
            <w:shd w:val="clear" w:color="auto" w:fill="00A1E3"/>
          </w:tcPr>
          <w:p w14:paraId="4F537828" w14:textId="77777777" w:rsidR="0031240A" w:rsidRPr="00CD50F1" w:rsidRDefault="00000000" w:rsidP="0022645F">
            <w:pPr>
              <w:spacing w:before="60"/>
            </w:pPr>
            <w:r w:rsidRPr="00CD50F1">
              <w:rPr>
                <w:rFonts w:ascii="Arial" w:hAnsi="Arial"/>
                <w:b/>
                <w:color w:val="FFFFFF"/>
              </w:rPr>
              <w:t>Нова</w:t>
            </w:r>
          </w:p>
          <w:p w14:paraId="50358679" w14:textId="77777777" w:rsidR="0031240A" w:rsidRPr="00CD50F1" w:rsidRDefault="00000000" w:rsidP="0022645F">
            <w:pPr>
              <w:spacing w:before="60"/>
            </w:pPr>
            <w:r w:rsidRPr="00CD50F1">
              <w:rPr>
                <w:rFonts w:ascii="Arial" w:hAnsi="Arial"/>
                <w:b/>
                <w:color w:val="FFFFFF"/>
              </w:rPr>
              <w:t>Стан даних (2023)</w:t>
            </w:r>
          </w:p>
        </w:tc>
      </w:tr>
      <w:tr w:rsidR="0031240A" w:rsidRPr="00CD50F1" w14:paraId="06401147" w14:textId="77777777" w:rsidTr="00FE2AAE">
        <w:trPr>
          <w:trHeight w:hRule="exact" w:val="1138"/>
        </w:trPr>
        <w:tc>
          <w:tcPr>
            <w:tcW w:w="9297" w:type="dxa"/>
            <w:gridSpan w:val="2"/>
            <w:shd w:val="clear" w:color="auto" w:fill="D9F4FF"/>
          </w:tcPr>
          <w:p w14:paraId="08C4F037" w14:textId="1970EE19" w:rsidR="0031240A" w:rsidRPr="00925489" w:rsidRDefault="00000000" w:rsidP="00925489">
            <w:pPr>
              <w:spacing w:before="60" w:line="298" w:lineRule="exact"/>
              <w:ind w:right="523"/>
            </w:pPr>
            <w:r w:rsidRPr="00925489">
              <w:rPr>
                <w:rFonts w:ascii="Arial" w:hAnsi="Arial"/>
                <w:color w:val="000000"/>
              </w:rPr>
              <w:t>Флуоксетин можна застосовувати для подальшого покращення рухових функцій. Застосування флуоксетину не схвалено для цього показання у Німеччині (застосування не за призначенням).</w:t>
            </w:r>
          </w:p>
        </w:tc>
      </w:tr>
      <w:tr w:rsidR="0031240A" w:rsidRPr="00CD50F1" w14:paraId="4AC3DA5B" w14:textId="77777777" w:rsidTr="0022645F">
        <w:trPr>
          <w:trHeight w:hRule="exact" w:val="408"/>
        </w:trPr>
        <w:tc>
          <w:tcPr>
            <w:tcW w:w="9297" w:type="dxa"/>
            <w:gridSpan w:val="2"/>
            <w:shd w:val="clear" w:color="auto" w:fill="FFFFFF"/>
          </w:tcPr>
          <w:p w14:paraId="62E3731C" w14:textId="77777777" w:rsidR="0031240A" w:rsidRPr="00CD50F1" w:rsidRDefault="00000000" w:rsidP="0022645F">
            <w:pPr>
              <w:spacing w:before="60"/>
            </w:pPr>
            <w:r w:rsidRPr="00CD50F1">
              <w:rPr>
                <w:rFonts w:ascii="Arial" w:hAnsi="Arial"/>
                <w:color w:val="000000"/>
              </w:rPr>
              <w:t>Сила консенсусу: 100 %</w:t>
            </w:r>
          </w:p>
        </w:tc>
      </w:tr>
    </w:tbl>
    <w:p w14:paraId="569C9F16" w14:textId="77777777" w:rsidR="0031240A" w:rsidRPr="00CD50F1" w:rsidRDefault="00000000" w:rsidP="00D46F69">
      <w:pPr>
        <w:spacing w:before="245"/>
        <w:ind w:left="115"/>
        <w:rPr>
          <w:sz w:val="18"/>
          <w:szCs w:val="18"/>
        </w:rPr>
      </w:pPr>
      <w:r w:rsidRPr="00CD50F1">
        <w:rPr>
          <w:rFonts w:ascii="Arial" w:hAnsi="Arial"/>
          <w:b/>
          <w:color w:val="595959"/>
        </w:rPr>
        <w:t>L-дигідроксифенілаланін та агоністи допи</w:t>
      </w:r>
    </w:p>
    <w:p w14:paraId="518FFA83" w14:textId="77777777" w:rsidR="0031240A" w:rsidRPr="00CD50F1" w:rsidRDefault="00000000" w:rsidP="00925489">
      <w:pPr>
        <w:spacing w:before="77" w:line="298" w:lineRule="exact"/>
        <w:ind w:left="115" w:right="230"/>
        <w:rPr>
          <w:sz w:val="18"/>
          <w:szCs w:val="18"/>
        </w:rPr>
      </w:pPr>
      <w:r w:rsidRPr="00925489">
        <w:rPr>
          <w:rFonts w:ascii="Arial" w:hAnsi="Arial"/>
          <w:color w:val="000000"/>
        </w:rPr>
        <w:t>Доза 100 мг L-дигідроксифенілаланіну на добу (протягом 3 тижнів) покращила функції верхньої кінцівки не більше, ніж плацебо (n = 53 пацієнти з підгострим інсультом) (Scheidtmann та співавт., 2001 р.). Однак у більшому дослідженні за участю 593 пацієнтів після інсульту не спостерігалось відмінностей у групах L-дигідроксифенілаланіну (100 мг до лікування) та плацебо щодо здатності до самостійної ходьби, функції верхньої кінцівки, балу за шкалою інвалідності (mRS), повсякденної діяльності (індекс Бартел) та когнітивних здібностей (Монреальська когнітивна шкала) (Ford та співавт., 2019 р.). Таким чином, L-дигідроксифенілаланін не може рекомендувати для відновлення рухової функції.</w:t>
      </w:r>
    </w:p>
    <w:p w14:paraId="1B8A6688" w14:textId="77777777" w:rsidR="0031240A" w:rsidRPr="00CD50F1" w:rsidRDefault="0031240A" w:rsidP="00D46F69">
      <w:pPr>
        <w:spacing w:after="206" w:line="1" w:lineRule="exact"/>
        <w:rPr>
          <w:rFonts w:ascii="Arial" w:hAnsi="Arial" w:cs="Arial"/>
          <w:sz w:val="2"/>
          <w:szCs w:val="2"/>
          <w:lang w:val="ru-RU"/>
        </w:r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086"/>
        <w:gridCol w:w="3182"/>
      </w:tblGrid>
      <w:tr w:rsidR="0031240A" w:rsidRPr="00CD50F1" w14:paraId="229E9C1E" w14:textId="77777777" w:rsidTr="00FE2AAE">
        <w:trPr>
          <w:trHeight w:hRule="exact" w:val="725"/>
        </w:trPr>
        <w:tc>
          <w:tcPr>
            <w:tcW w:w="6086" w:type="dxa"/>
            <w:shd w:val="clear" w:color="auto" w:fill="00B0F0"/>
          </w:tcPr>
          <w:p w14:paraId="278C3B4F" w14:textId="77777777" w:rsidR="0031240A" w:rsidRPr="00CD50F1" w:rsidRDefault="00000000" w:rsidP="00FE2AAE">
            <w:pPr>
              <w:spacing w:before="60"/>
            </w:pPr>
            <w:r w:rsidRPr="00CD50F1">
              <w:rPr>
                <w:rFonts w:ascii="Arial" w:hAnsi="Arial"/>
                <w:b/>
                <w:color w:val="FFFFFF"/>
              </w:rPr>
              <w:t>Рекомендація</w:t>
            </w:r>
          </w:p>
        </w:tc>
        <w:tc>
          <w:tcPr>
            <w:tcW w:w="3182" w:type="dxa"/>
            <w:shd w:val="clear" w:color="auto" w:fill="00B0F0"/>
          </w:tcPr>
          <w:p w14:paraId="49CC1F9D" w14:textId="77777777" w:rsidR="0031240A" w:rsidRPr="00CD50F1" w:rsidRDefault="00000000" w:rsidP="00FE2AAE">
            <w:pPr>
              <w:spacing w:before="60"/>
            </w:pPr>
            <w:r w:rsidRPr="00CD50F1">
              <w:rPr>
                <w:rFonts w:ascii="Arial" w:hAnsi="Arial"/>
                <w:b/>
                <w:color w:val="FFFFFF"/>
              </w:rPr>
              <w:t>Нова</w:t>
            </w:r>
          </w:p>
          <w:p w14:paraId="36E5A2AD" w14:textId="77777777" w:rsidR="0031240A" w:rsidRPr="00CD50F1" w:rsidRDefault="00000000" w:rsidP="00FE2AAE">
            <w:pPr>
              <w:spacing w:before="60"/>
            </w:pPr>
            <w:r w:rsidRPr="00CD50F1">
              <w:rPr>
                <w:rFonts w:ascii="Arial" w:hAnsi="Arial"/>
                <w:b/>
                <w:color w:val="FFFFFF"/>
              </w:rPr>
              <w:t>Стан даних (2023)</w:t>
            </w:r>
          </w:p>
        </w:tc>
      </w:tr>
      <w:tr w:rsidR="0031240A" w:rsidRPr="00CD50F1" w14:paraId="2D8B6BBB" w14:textId="77777777" w:rsidTr="00FE2AAE">
        <w:trPr>
          <w:trHeight w:hRule="exact" w:val="1100"/>
        </w:trPr>
        <w:tc>
          <w:tcPr>
            <w:tcW w:w="9268" w:type="dxa"/>
            <w:gridSpan w:val="2"/>
            <w:shd w:val="clear" w:color="auto" w:fill="D9F4FF"/>
          </w:tcPr>
          <w:p w14:paraId="39D7F980" w14:textId="77777777" w:rsidR="0031240A" w:rsidRPr="00925489" w:rsidRDefault="00000000" w:rsidP="00925489">
            <w:pPr>
              <w:spacing w:before="60" w:line="298" w:lineRule="exact"/>
              <w:ind w:right="365"/>
            </w:pPr>
            <w:r w:rsidRPr="00925489">
              <w:rPr>
                <w:rFonts w:ascii="Arial" w:hAnsi="Arial"/>
                <w:color w:val="000000"/>
              </w:rPr>
              <w:t>L-дигідроксифенілаланін не потрібно застосовувати з метою полегшення інвалідності у пацієнтів після інсульту. Застосування L-дигідроксифенілаланіну не схвалено для цього показання у Німеччині (застосування не за призначенням).</w:t>
            </w:r>
          </w:p>
        </w:tc>
      </w:tr>
      <w:tr w:rsidR="0031240A" w:rsidRPr="00CD50F1" w14:paraId="1028FCE1" w14:textId="77777777" w:rsidTr="00FE2AAE">
        <w:trPr>
          <w:trHeight w:hRule="exact" w:val="408"/>
        </w:trPr>
        <w:tc>
          <w:tcPr>
            <w:tcW w:w="9268" w:type="dxa"/>
            <w:gridSpan w:val="2"/>
            <w:shd w:val="clear" w:color="auto" w:fill="FFFFFF"/>
          </w:tcPr>
          <w:p w14:paraId="58B0C2AB" w14:textId="77777777" w:rsidR="0031240A" w:rsidRPr="00CD50F1" w:rsidRDefault="00000000" w:rsidP="00FE2AAE">
            <w:pPr>
              <w:spacing w:before="60"/>
            </w:pPr>
            <w:r w:rsidRPr="00CD50F1">
              <w:rPr>
                <w:rFonts w:ascii="Arial" w:hAnsi="Arial"/>
                <w:color w:val="000000"/>
              </w:rPr>
              <w:t>Сила консенсусу: 100,0 %</w:t>
            </w:r>
          </w:p>
        </w:tc>
      </w:tr>
    </w:tbl>
    <w:p w14:paraId="0F7A06A7" w14:textId="77777777" w:rsidR="0031240A" w:rsidRPr="00CD50F1" w:rsidRDefault="00000000" w:rsidP="00D46F69">
      <w:pPr>
        <w:spacing w:before="245"/>
        <w:ind w:left="115"/>
        <w:rPr>
          <w:sz w:val="18"/>
          <w:szCs w:val="18"/>
        </w:rPr>
      </w:pPr>
      <w:r w:rsidRPr="00CD50F1">
        <w:rPr>
          <w:rFonts w:ascii="Arial" w:hAnsi="Arial"/>
          <w:b/>
          <w:color w:val="595959"/>
        </w:rPr>
        <w:t>Амфетамін</w:t>
      </w:r>
    </w:p>
    <w:p w14:paraId="575DF003" w14:textId="77777777" w:rsidR="0031240A" w:rsidRPr="00CD50F1" w:rsidRDefault="00000000" w:rsidP="00925489">
      <w:pPr>
        <w:spacing w:before="77" w:line="298" w:lineRule="exact"/>
        <w:ind w:left="115"/>
        <w:rPr>
          <w:sz w:val="18"/>
          <w:szCs w:val="18"/>
        </w:rPr>
      </w:pPr>
      <w:r w:rsidRPr="00925489">
        <w:rPr>
          <w:rFonts w:ascii="Arial" w:hAnsi="Arial"/>
          <w:color w:val="000000"/>
        </w:rPr>
        <w:t>Амфетаміни, як непрямі стимулятори вивільнення дофаміну та норадреналіну, також були вивчені на предмет функціонального ефекту. У 3 невеликих дослідженнях за участю 34 пацієнтів амфетамін був більш ефективним, ніж плацебо, але в 7 інших дослідженнях за участю 291 пацієнта амфетамін був не більш ефективним. Таким чином, наразі недостатньо доказів ефективності цієї речовини (Liepert, 2021 р.).</w:t>
      </w:r>
    </w:p>
    <w:p w14:paraId="49CD7789" w14:textId="77777777" w:rsidR="0031240A" w:rsidRPr="00CD50F1" w:rsidRDefault="00000000" w:rsidP="00D46F69">
      <w:pPr>
        <w:spacing w:before="293"/>
        <w:ind w:left="115"/>
        <w:rPr>
          <w:sz w:val="18"/>
          <w:szCs w:val="18"/>
        </w:rPr>
      </w:pPr>
      <w:r w:rsidRPr="00CD50F1">
        <w:rPr>
          <w:rFonts w:ascii="Arial" w:hAnsi="Arial"/>
          <w:b/>
          <w:color w:val="595959"/>
        </w:rPr>
        <w:t>Церебролізин®</w:t>
      </w:r>
    </w:p>
    <w:p w14:paraId="6A6F9171" w14:textId="77777777" w:rsidR="0031240A" w:rsidRPr="00CD50F1" w:rsidRDefault="00000000" w:rsidP="00925489">
      <w:pPr>
        <w:spacing w:before="72" w:line="298" w:lineRule="exact"/>
        <w:ind w:left="115"/>
        <w:rPr>
          <w:sz w:val="18"/>
          <w:szCs w:val="18"/>
        </w:rPr>
      </w:pPr>
      <w:r w:rsidRPr="00925489">
        <w:rPr>
          <w:rFonts w:ascii="Arial" w:hAnsi="Arial"/>
          <w:color w:val="000000"/>
        </w:rPr>
        <w:t>Церебролізин® – це суміш ферментативно оброблених пептидів, отриманих з мозку свині, що має нейропротекторні та нейротрофічні властивості в експериментах на тваринах. Плацебо-контрольоване дослідження, у якому Церебролізин® або плацебо вводили протягом 21 дня (n = 205 пацієнтів), продемонструвало перевагу лікарського засобу в тесті функції верхньої кінцівки (Muresano та співавт., 2016 р.). Мета-аналіз 9 контрольованих досліджень виявив, що Церебролізин® був пов’язаний з нижчим балом за шкалою інсульту Національного інститут охорони здоров'я (= незначний неврологічний розлад) та нижчим балом за шкалою інвалідності (mRS) (Bornstein та співавт., 2018 р.). Інше нещодавнє дослідження за участю 110 пацієнтів після інсульту (Chang та співавт., 2021 р.) продемонструвало, що Церебролізин® плюс реабілітація покращили рухові функції, особливо у пацієнтів після тяжкого ураження. Церебролізин® необхідно вводити у вигляді короткочасної інфузії, він не схвалений у Німеччині, але схвалений в Австрії.</w:t>
      </w:r>
    </w:p>
    <w:p w14:paraId="552B919D" w14:textId="77777777" w:rsidR="0031240A" w:rsidRPr="00925489" w:rsidRDefault="0031240A" w:rsidP="00925489">
      <w:pPr>
        <w:spacing w:before="72" w:line="298" w:lineRule="exact"/>
        <w:ind w:left="115"/>
        <w:rPr>
          <w:lang w:val="ru-RU"/>
        </w:rPr>
        <w:sectPr w:rsidR="0031240A" w:rsidRPr="00925489" w:rsidSect="00FE2AAE">
          <w:pgSz w:w="11909" w:h="16838"/>
          <w:pgMar w:top="1987" w:right="1306" w:bottom="0" w:left="1306"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4"/>
        <w:gridCol w:w="3149"/>
      </w:tblGrid>
      <w:tr w:rsidR="0031240A" w:rsidRPr="00CD50F1" w14:paraId="4835905E" w14:textId="77777777" w:rsidTr="00FE2AAE">
        <w:trPr>
          <w:trHeight w:hRule="exact" w:val="720"/>
        </w:trPr>
        <w:tc>
          <w:tcPr>
            <w:tcW w:w="6134" w:type="dxa"/>
            <w:shd w:val="clear" w:color="auto" w:fill="00A1E3"/>
          </w:tcPr>
          <w:p w14:paraId="037E0DA7" w14:textId="77777777" w:rsidR="0031240A" w:rsidRPr="00CD50F1" w:rsidRDefault="00000000" w:rsidP="00FE2AAE">
            <w:pPr>
              <w:spacing w:before="60"/>
            </w:pPr>
            <w:r w:rsidRPr="00CD50F1">
              <w:rPr>
                <w:rFonts w:ascii="Arial" w:hAnsi="Arial"/>
                <w:b/>
                <w:color w:val="FFFFFF"/>
              </w:rPr>
              <w:t>Рекомендація</w:t>
            </w:r>
          </w:p>
        </w:tc>
        <w:tc>
          <w:tcPr>
            <w:tcW w:w="3149" w:type="dxa"/>
            <w:shd w:val="clear" w:color="auto" w:fill="00A1E3"/>
          </w:tcPr>
          <w:p w14:paraId="15DE7C70" w14:textId="77777777" w:rsidR="0031240A" w:rsidRPr="00CD50F1" w:rsidRDefault="00000000" w:rsidP="00FE2AAE">
            <w:pPr>
              <w:spacing w:before="60"/>
              <w:ind w:left="14"/>
            </w:pPr>
            <w:r w:rsidRPr="00CD50F1">
              <w:rPr>
                <w:rFonts w:ascii="Arial" w:hAnsi="Arial"/>
                <w:b/>
                <w:color w:val="FFFFFF"/>
              </w:rPr>
              <w:t>Нова</w:t>
            </w:r>
          </w:p>
          <w:p w14:paraId="13589414" w14:textId="77777777" w:rsidR="0031240A" w:rsidRPr="00CD50F1" w:rsidRDefault="00000000" w:rsidP="00FE2AAE">
            <w:pPr>
              <w:spacing w:before="60"/>
              <w:ind w:left="14"/>
            </w:pPr>
            <w:r w:rsidRPr="00CD50F1">
              <w:rPr>
                <w:rFonts w:ascii="Arial" w:hAnsi="Arial"/>
                <w:b/>
                <w:color w:val="FFFFFF"/>
              </w:rPr>
              <w:t>Стан даних (2023)</w:t>
            </w:r>
          </w:p>
        </w:tc>
      </w:tr>
      <w:tr w:rsidR="0031240A" w:rsidRPr="00CD50F1" w14:paraId="204C84AA" w14:textId="77777777" w:rsidTr="00FE2AAE">
        <w:trPr>
          <w:trHeight w:hRule="exact" w:val="1119"/>
        </w:trPr>
        <w:tc>
          <w:tcPr>
            <w:tcW w:w="9283" w:type="dxa"/>
            <w:gridSpan w:val="2"/>
            <w:shd w:val="clear" w:color="auto" w:fill="D9F4FF"/>
          </w:tcPr>
          <w:p w14:paraId="49F03C77" w14:textId="77777777" w:rsidR="0031240A" w:rsidRPr="00925489" w:rsidRDefault="00000000" w:rsidP="00925489">
            <w:pPr>
              <w:spacing w:before="60" w:line="298" w:lineRule="exact"/>
              <w:ind w:right="206"/>
            </w:pPr>
            <w:r w:rsidRPr="00925489">
              <w:rPr>
                <w:rFonts w:ascii="Arial" w:hAnsi="Arial"/>
                <w:color w:val="000000"/>
              </w:rPr>
              <w:t>Церебролізин® може знижувати ступінь втрати працездатності та покращувати рухові функції у пацієнтів після інсульту. Церебролізин® не схвалено для цього показання в Німеччині (застосування не за призначенням).</w:t>
            </w:r>
          </w:p>
        </w:tc>
      </w:tr>
      <w:tr w:rsidR="0031240A" w:rsidRPr="00CD50F1" w14:paraId="25CFCCE8" w14:textId="77777777" w:rsidTr="00FE2AAE">
        <w:trPr>
          <w:trHeight w:hRule="exact" w:val="403"/>
        </w:trPr>
        <w:tc>
          <w:tcPr>
            <w:tcW w:w="6134" w:type="dxa"/>
            <w:tcBorders>
              <w:right w:val="nil"/>
            </w:tcBorders>
            <w:shd w:val="clear" w:color="auto" w:fill="FFFFFF"/>
          </w:tcPr>
          <w:p w14:paraId="328A22A9" w14:textId="77777777" w:rsidR="0031240A" w:rsidRPr="00CD50F1" w:rsidRDefault="00000000" w:rsidP="00FE2AAE">
            <w:pPr>
              <w:spacing w:before="60"/>
            </w:pPr>
            <w:r w:rsidRPr="00CD50F1">
              <w:rPr>
                <w:rFonts w:ascii="Arial" w:hAnsi="Arial"/>
                <w:color w:val="000000"/>
              </w:rPr>
              <w:t>Сила консенсусу: 100,0 %</w:t>
            </w:r>
          </w:p>
        </w:tc>
        <w:tc>
          <w:tcPr>
            <w:tcW w:w="3149" w:type="dxa"/>
            <w:tcBorders>
              <w:left w:val="nil"/>
            </w:tcBorders>
            <w:shd w:val="clear" w:color="auto" w:fill="FFFFFF"/>
          </w:tcPr>
          <w:p w14:paraId="78606A02" w14:textId="77777777" w:rsidR="0031240A" w:rsidRPr="00CD50F1" w:rsidRDefault="0031240A" w:rsidP="00FE2AAE">
            <w:pPr>
              <w:spacing w:before="60"/>
            </w:pPr>
          </w:p>
        </w:tc>
      </w:tr>
    </w:tbl>
    <w:p w14:paraId="2FF4B5A0" w14:textId="77777777" w:rsidR="0031240A" w:rsidRPr="00CD50F1" w:rsidRDefault="00000000" w:rsidP="00D46F69">
      <w:pPr>
        <w:spacing w:before="163" w:line="355" w:lineRule="exact"/>
        <w:ind w:left="115"/>
        <w:rPr>
          <w:sz w:val="18"/>
          <w:szCs w:val="18"/>
        </w:rPr>
      </w:pPr>
      <w:r w:rsidRPr="00CD50F1">
        <w:rPr>
          <w:rFonts w:ascii="Arial" w:hAnsi="Arial"/>
          <w:b/>
          <w:color w:val="595959"/>
        </w:rPr>
        <w:t>Дальфампридин</w:t>
      </w:r>
    </w:p>
    <w:p w14:paraId="59E890B1" w14:textId="77777777" w:rsidR="0031240A" w:rsidRPr="00CD50F1" w:rsidRDefault="00000000" w:rsidP="00D46F69">
      <w:pPr>
        <w:spacing w:before="29" w:line="355" w:lineRule="exact"/>
        <w:ind w:left="115"/>
        <w:rPr>
          <w:sz w:val="18"/>
          <w:szCs w:val="18"/>
        </w:rPr>
      </w:pPr>
      <w:r w:rsidRPr="00CD50F1">
        <w:rPr>
          <w:rFonts w:ascii="Arial" w:hAnsi="Arial"/>
          <w:color w:val="000000"/>
        </w:rPr>
        <w:t>У плацебо-контрольованому дослідженні за участю 70 пацієнтів після інсульту дальфампридин покращував швидкість ходьби більше, ніж плацебо (Simpson та співавт., 2015 р.).</w:t>
      </w:r>
    </w:p>
    <w:p w14:paraId="4A03C0C6" w14:textId="77777777" w:rsidR="0031240A" w:rsidRPr="00CD50F1" w:rsidRDefault="00000000" w:rsidP="00925489">
      <w:pPr>
        <w:spacing w:before="154" w:line="298" w:lineRule="exact"/>
        <w:ind w:left="115"/>
        <w:rPr>
          <w:sz w:val="18"/>
          <w:szCs w:val="18"/>
        </w:rPr>
      </w:pPr>
      <w:r w:rsidRPr="00925489">
        <w:rPr>
          <w:rFonts w:ascii="Arial" w:hAnsi="Arial"/>
          <w:color w:val="000000"/>
        </w:rPr>
        <w:t>Однак нещодавнє дослідження за участю 377 пацієнтів після підгострого інсульту не виявило відмінності у здатності ходити у групах дальфампридину та плацебо (Page та співавт., 2020 р.).</w:t>
      </w:r>
    </w:p>
    <w:p w14:paraId="0D074A0B" w14:textId="77777777" w:rsidR="0031240A" w:rsidRPr="00CD50F1" w:rsidRDefault="00000000" w:rsidP="00D46F69">
      <w:pPr>
        <w:spacing w:before="293"/>
        <w:ind w:left="115"/>
        <w:rPr>
          <w:sz w:val="18"/>
          <w:szCs w:val="18"/>
        </w:rPr>
      </w:pPr>
      <w:r w:rsidRPr="00CD50F1">
        <w:rPr>
          <w:rFonts w:ascii="Arial" w:hAnsi="Arial"/>
          <w:b/>
          <w:color w:val="595959"/>
        </w:rPr>
        <w:t>Інші речовини</w:t>
      </w:r>
    </w:p>
    <w:p w14:paraId="6BB040DD" w14:textId="77777777" w:rsidR="0031240A" w:rsidRPr="00CD50F1" w:rsidRDefault="00000000" w:rsidP="00925489">
      <w:pPr>
        <w:spacing w:before="72" w:line="298" w:lineRule="exact"/>
        <w:ind w:left="115"/>
        <w:rPr>
          <w:sz w:val="18"/>
          <w:szCs w:val="18"/>
        </w:rPr>
      </w:pPr>
      <w:r w:rsidRPr="00925489">
        <w:rPr>
          <w:rFonts w:ascii="Arial" w:hAnsi="Arial"/>
          <w:color w:val="000000"/>
        </w:rPr>
        <w:t>Нейроейд® включає 9 трав та 5 екстрактів тварин, є частиною традиційної китайської медицини та не схвалений у Німеччині. Застосування знижувало ступінь втрати працездатності у пацієнтів після тяжкого інсульту (бал за шкалою Національного інститут охорони здоров'я 10-14) (Suwanwela та співавт., 2018 р.).</w:t>
      </w:r>
    </w:p>
    <w:p w14:paraId="63B55951" w14:textId="77777777" w:rsidR="0031240A" w:rsidRPr="00CD50F1" w:rsidRDefault="00000000" w:rsidP="00925489">
      <w:pPr>
        <w:spacing w:before="158" w:line="298" w:lineRule="exact"/>
        <w:ind w:left="115"/>
        <w:rPr>
          <w:sz w:val="18"/>
          <w:szCs w:val="18"/>
        </w:rPr>
      </w:pPr>
      <w:r w:rsidRPr="00925489">
        <w:rPr>
          <w:rFonts w:ascii="Arial" w:hAnsi="Arial"/>
          <w:color w:val="000000"/>
        </w:rPr>
        <w:t>CEGI є сумішшю м’язової тканини кролика та гангліозидів з головного мозку великої рогатої худоби, вона призначена для внутрішньовенного введення та не схвалена у Німеччині. У пацієнтів після інсульту з балом за шкалою Національного інститут охорони здоров'я 8-16 застосування суттєво покращило бал за шкалою інвалідності (mRS), індекс Бартел та бал за шкалою Національного інститут охорони здоров'я (Zhang та співавт., 2020 р.).</w:t>
      </w:r>
    </w:p>
    <w:p w14:paraId="3F305C28" w14:textId="77777777" w:rsidR="0031240A" w:rsidRPr="00925489" w:rsidRDefault="0031240A" w:rsidP="00925489">
      <w:pPr>
        <w:spacing w:before="158" w:line="298" w:lineRule="exact"/>
        <w:ind w:left="115"/>
        <w:sectPr w:rsidR="0031240A" w:rsidRPr="00925489" w:rsidSect="00FE2AAE">
          <w:pgSz w:w="11909" w:h="16838"/>
          <w:pgMar w:top="1982" w:right="1320" w:bottom="5103" w:left="1306" w:header="720" w:footer="720" w:gutter="0"/>
          <w:cols w:space="60"/>
          <w:noEndnote/>
        </w:sectPr>
      </w:pPr>
    </w:p>
    <w:p w14:paraId="3D4C3B4E" w14:textId="77777777" w:rsidR="0031240A" w:rsidRPr="00CD50F1" w:rsidRDefault="00000000" w:rsidP="00D46F69">
      <w:bookmarkStart w:id="47" w:name="bookmark46"/>
      <w:r w:rsidRPr="00CD50F1">
        <w:rPr>
          <w:rFonts w:ascii="Arial" w:hAnsi="Arial"/>
          <w:b/>
          <w:color w:val="000000"/>
          <w:sz w:val="30"/>
        </w:rPr>
        <w:t>С</w:t>
      </w:r>
      <w:bookmarkEnd w:id="47"/>
      <w:r w:rsidRPr="00CD50F1">
        <w:rPr>
          <w:rFonts w:ascii="Arial" w:hAnsi="Arial"/>
          <w:b/>
          <w:color w:val="000000"/>
          <w:sz w:val="30"/>
        </w:rPr>
        <w:t>писок літератури</w:t>
      </w:r>
    </w:p>
    <w:p w14:paraId="308BF1D5" w14:textId="77777777" w:rsidR="0031240A" w:rsidRPr="00925489" w:rsidRDefault="00000000" w:rsidP="00925489">
      <w:pPr>
        <w:numPr>
          <w:ilvl w:val="0"/>
          <w:numId w:val="49"/>
        </w:numPr>
        <w:tabs>
          <w:tab w:val="left" w:pos="720"/>
        </w:tabs>
        <w:spacing w:before="120" w:line="298" w:lineRule="exact"/>
        <w:ind w:left="720" w:right="230" w:hanging="360"/>
        <w:rPr>
          <w:rFonts w:ascii="Arial" w:hAnsi="Arial" w:cs="Arial"/>
          <w:color w:val="000000"/>
        </w:rPr>
      </w:pPr>
      <w:r w:rsidRPr="00925489">
        <w:rPr>
          <w:rFonts w:ascii="Arial" w:hAnsi="Arial"/>
          <w:color w:val="000000"/>
          <w:lang w:val="en-US"/>
        </w:rPr>
        <w:t>Joy MT, Carmichael ST (2021). Encouraging an excitable brain state: mechanisms of brain repair in stroke. Nat Rev Neurosci. 22(1):38-53</w:t>
      </w:r>
    </w:p>
    <w:p w14:paraId="03C951B3" w14:textId="77777777" w:rsidR="0031240A" w:rsidRPr="00925489" w:rsidRDefault="00000000" w:rsidP="00925489">
      <w:pPr>
        <w:numPr>
          <w:ilvl w:val="0"/>
          <w:numId w:val="49"/>
        </w:numPr>
        <w:tabs>
          <w:tab w:val="left" w:pos="720"/>
        </w:tabs>
        <w:spacing w:before="197" w:line="298" w:lineRule="exact"/>
        <w:ind w:left="720" w:right="461" w:hanging="360"/>
        <w:rPr>
          <w:rFonts w:ascii="Arial" w:hAnsi="Arial" w:cs="Arial"/>
          <w:color w:val="000000"/>
        </w:rPr>
      </w:pPr>
      <w:r w:rsidRPr="00925489">
        <w:rPr>
          <w:rFonts w:ascii="Arial" w:hAnsi="Arial"/>
          <w:color w:val="000000"/>
          <w:lang w:val="en-US"/>
        </w:rPr>
        <w:t>Kruijssen</w:t>
      </w:r>
      <w:r w:rsidRPr="00925489">
        <w:rPr>
          <w:rFonts w:ascii="Arial" w:hAnsi="Arial"/>
          <w:color w:val="000000"/>
        </w:rPr>
        <w:t xml:space="preserve"> </w:t>
      </w:r>
      <w:r w:rsidRPr="00925489">
        <w:rPr>
          <w:rFonts w:ascii="Arial" w:hAnsi="Arial"/>
          <w:color w:val="000000"/>
          <w:lang w:val="en-US"/>
        </w:rPr>
        <w:t>DLH</w:t>
      </w:r>
      <w:r w:rsidRPr="00925489">
        <w:rPr>
          <w:rFonts w:ascii="Arial" w:hAnsi="Arial"/>
          <w:color w:val="000000"/>
        </w:rPr>
        <w:t xml:space="preserve">, </w:t>
      </w:r>
      <w:r w:rsidRPr="00925489">
        <w:rPr>
          <w:rFonts w:ascii="Arial" w:hAnsi="Arial"/>
          <w:color w:val="000000"/>
          <w:lang w:val="en-US"/>
        </w:rPr>
        <w:t>Wierenga</w:t>
      </w:r>
      <w:r w:rsidRPr="00925489">
        <w:rPr>
          <w:rFonts w:ascii="Arial" w:hAnsi="Arial"/>
          <w:color w:val="000000"/>
        </w:rPr>
        <w:t xml:space="preserve"> </w:t>
      </w:r>
      <w:r w:rsidRPr="00925489">
        <w:rPr>
          <w:rFonts w:ascii="Arial" w:hAnsi="Arial"/>
          <w:color w:val="000000"/>
          <w:lang w:val="en-US"/>
        </w:rPr>
        <w:t>CJ</w:t>
      </w:r>
      <w:r w:rsidRPr="00925489">
        <w:rPr>
          <w:rFonts w:ascii="Arial" w:hAnsi="Arial"/>
          <w:color w:val="000000"/>
        </w:rPr>
        <w:t xml:space="preserve"> (2019) </w:t>
      </w:r>
      <w:r w:rsidRPr="00925489">
        <w:rPr>
          <w:rFonts w:ascii="Arial" w:hAnsi="Arial"/>
          <w:color w:val="000000"/>
          <w:lang w:val="en-US"/>
        </w:rPr>
        <w:t>Single</w:t>
      </w:r>
      <w:r w:rsidRPr="00925489">
        <w:rPr>
          <w:rFonts w:ascii="Arial" w:hAnsi="Arial"/>
          <w:color w:val="000000"/>
        </w:rPr>
        <w:t xml:space="preserve"> </w:t>
      </w:r>
      <w:r w:rsidRPr="00925489">
        <w:rPr>
          <w:rFonts w:ascii="Arial" w:hAnsi="Arial"/>
          <w:color w:val="000000"/>
          <w:lang w:val="en-US"/>
        </w:rPr>
        <w:t>Synapse</w:t>
      </w:r>
      <w:r w:rsidRPr="00925489">
        <w:rPr>
          <w:rFonts w:ascii="Arial" w:hAnsi="Arial"/>
          <w:color w:val="000000"/>
        </w:rPr>
        <w:t xml:space="preserve"> </w:t>
      </w:r>
      <w:r w:rsidRPr="00925489">
        <w:rPr>
          <w:rFonts w:ascii="Arial" w:hAnsi="Arial"/>
          <w:color w:val="000000"/>
          <w:lang w:val="en-US"/>
        </w:rPr>
        <w:t>LTP</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Matter</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Context</w:t>
      </w:r>
      <w:r w:rsidRPr="00925489">
        <w:rPr>
          <w:rFonts w:ascii="Arial" w:hAnsi="Arial"/>
          <w:color w:val="000000"/>
        </w:rPr>
        <w:t xml:space="preserve">? </w:t>
      </w:r>
      <w:r w:rsidRPr="00925489">
        <w:rPr>
          <w:rFonts w:ascii="Arial" w:hAnsi="Arial"/>
          <w:color w:val="000000"/>
          <w:lang w:val="en-US"/>
        </w:rPr>
        <w:t>Front Cell Neurosci. 13:496. doi: 10.3389/fncel.2019.00496.</w:t>
      </w:r>
    </w:p>
    <w:p w14:paraId="5D4FE0EB" w14:textId="77777777" w:rsidR="0031240A" w:rsidRPr="00925489" w:rsidRDefault="00000000" w:rsidP="00925489">
      <w:pPr>
        <w:numPr>
          <w:ilvl w:val="0"/>
          <w:numId w:val="49"/>
        </w:numPr>
        <w:tabs>
          <w:tab w:val="left" w:pos="720"/>
        </w:tabs>
        <w:spacing w:before="197" w:line="298" w:lineRule="exact"/>
        <w:ind w:left="720" w:right="211" w:hanging="360"/>
        <w:jc w:val="both"/>
        <w:rPr>
          <w:rFonts w:ascii="Arial" w:hAnsi="Arial" w:cs="Arial"/>
          <w:color w:val="000000"/>
        </w:rPr>
      </w:pPr>
      <w:r w:rsidRPr="00925489">
        <w:rPr>
          <w:rFonts w:ascii="Arial" w:hAnsi="Arial"/>
          <w:color w:val="000000"/>
          <w:lang w:val="en-US"/>
        </w:rPr>
        <w:t>Banks JL, Marotta CA (2007). Outcomes validity and reliability of the modified Rankin scale: implications for stroke clinical trials: a literature review and synthesis. Stroke.38(3):1091-6. doi: 10.1161/01.STR.0000258355.23810.c6</w:t>
      </w:r>
    </w:p>
    <w:p w14:paraId="5C748D9B" w14:textId="77777777" w:rsidR="0031240A" w:rsidRPr="00925489" w:rsidRDefault="00000000" w:rsidP="00925489">
      <w:pPr>
        <w:numPr>
          <w:ilvl w:val="0"/>
          <w:numId w:val="49"/>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 xml:space="preserve">Berglund K, Fugl-Meyer AR (1986). </w:t>
      </w:r>
      <w:r w:rsidRPr="00925489">
        <w:rPr>
          <w:rFonts w:ascii="Arial" w:hAnsi="Arial"/>
          <w:color w:val="000000"/>
          <w:lang w:val="en-US"/>
        </w:rPr>
        <w:t>Upper extremity function in hemiplegia. A cross-validation study of two assessment methods. Scand J Rehabil Med. 18(4):155-7.</w:t>
      </w:r>
    </w:p>
    <w:p w14:paraId="7E696545" w14:textId="77777777" w:rsidR="0031240A" w:rsidRPr="00925489" w:rsidRDefault="00000000" w:rsidP="00925489">
      <w:pPr>
        <w:numPr>
          <w:ilvl w:val="0"/>
          <w:numId w:val="49"/>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AFFINITY Trial Collaboration (2020). Safety and efficacy of fluoxetine on functional outcome after acute stroke (AFFINITY): a randomised, double-blind, placebo-controlled trial. Lancet Neurol. 19(8):651-660</w:t>
      </w:r>
    </w:p>
    <w:p w14:paraId="2C5F12D6" w14:textId="77777777" w:rsidR="0031240A" w:rsidRPr="00925489" w:rsidRDefault="00000000" w:rsidP="00925489">
      <w:pPr>
        <w:numPr>
          <w:ilvl w:val="0"/>
          <w:numId w:val="49"/>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EFFECTS Trial Collaboration (2020). Safety and efficacy of fluoxetine on functional recovery after acute stroke (EFFECTS): a randomised, double-blind, placebo-controlled trial. Lancet Neurol. 19(8):661-669</w:t>
      </w:r>
    </w:p>
    <w:p w14:paraId="56625E81" w14:textId="77777777" w:rsidR="0031240A" w:rsidRPr="00925489" w:rsidRDefault="00000000" w:rsidP="00925489">
      <w:pPr>
        <w:numPr>
          <w:ilvl w:val="0"/>
          <w:numId w:val="49"/>
        </w:numPr>
        <w:tabs>
          <w:tab w:val="left" w:pos="720"/>
        </w:tabs>
        <w:spacing w:before="197" w:line="298" w:lineRule="exact"/>
        <w:ind w:left="720" w:right="230" w:hanging="360"/>
        <w:rPr>
          <w:rFonts w:ascii="Arial" w:hAnsi="Arial" w:cs="Arial"/>
          <w:color w:val="000000"/>
        </w:rPr>
      </w:pPr>
      <w:r w:rsidRPr="00925489">
        <w:rPr>
          <w:rFonts w:ascii="Arial" w:hAnsi="Arial"/>
          <w:color w:val="000000"/>
          <w:lang w:val="en-US"/>
        </w:rPr>
        <w:t>FOCUS Trial Collaboration (2019). Effects of fluoxetine on functional outcomes after acute stroke (FOCUS): a pragmatic, double-blind, randomised, controlled trial. Lancet. 393(10168):265-274</w:t>
      </w:r>
    </w:p>
    <w:p w14:paraId="16D04EA3" w14:textId="6E16D47B" w:rsidR="0031240A" w:rsidRPr="00925489" w:rsidRDefault="00000000" w:rsidP="00925489">
      <w:pPr>
        <w:numPr>
          <w:ilvl w:val="0"/>
          <w:numId w:val="49"/>
        </w:numPr>
        <w:tabs>
          <w:tab w:val="left" w:pos="720"/>
        </w:tabs>
        <w:spacing w:before="197" w:line="298" w:lineRule="exact"/>
        <w:ind w:left="720" w:right="691" w:hanging="360"/>
        <w:rPr>
          <w:rFonts w:ascii="Arial" w:hAnsi="Arial" w:cs="Arial"/>
          <w:color w:val="000000"/>
        </w:rPr>
      </w:pPr>
      <w:r w:rsidRPr="00925489">
        <w:rPr>
          <w:rFonts w:ascii="Arial" w:hAnsi="Arial"/>
          <w:color w:val="000000"/>
          <w:lang w:val="pl-PL"/>
        </w:rPr>
        <w:t>Liu</w:t>
      </w:r>
      <w:r w:rsidRPr="00925489">
        <w:rPr>
          <w:rFonts w:ascii="Arial" w:hAnsi="Arial"/>
          <w:color w:val="000000"/>
        </w:rPr>
        <w:t xml:space="preserve"> </w:t>
      </w:r>
      <w:r w:rsidRPr="00925489">
        <w:rPr>
          <w:rFonts w:ascii="Arial" w:hAnsi="Arial"/>
          <w:color w:val="000000"/>
          <w:lang w:val="pl-PL"/>
        </w:rPr>
        <w:t>G</w:t>
      </w:r>
      <w:r w:rsidRPr="00925489">
        <w:rPr>
          <w:rFonts w:ascii="Arial" w:hAnsi="Arial"/>
          <w:color w:val="000000"/>
        </w:rPr>
        <w:t xml:space="preserve">, </w:t>
      </w:r>
      <w:r w:rsidRPr="00925489">
        <w:rPr>
          <w:rFonts w:ascii="Arial" w:hAnsi="Arial"/>
          <w:color w:val="000000"/>
          <w:lang w:val="pl-PL"/>
        </w:rPr>
        <w:t>Yang</w:t>
      </w:r>
      <w:r w:rsidRPr="00925489">
        <w:rPr>
          <w:rFonts w:ascii="Arial" w:hAnsi="Arial"/>
          <w:color w:val="000000"/>
        </w:rPr>
        <w:t xml:space="preserve"> </w:t>
      </w:r>
      <w:r w:rsidRPr="00925489">
        <w:rPr>
          <w:rFonts w:ascii="Arial" w:hAnsi="Arial"/>
          <w:color w:val="000000"/>
          <w:lang w:val="pl-PL"/>
        </w:rPr>
        <w:t>X</w:t>
      </w:r>
      <w:r w:rsidRPr="00925489">
        <w:rPr>
          <w:rFonts w:ascii="Arial" w:hAnsi="Arial"/>
          <w:color w:val="000000"/>
        </w:rPr>
        <w:t xml:space="preserve">, </w:t>
      </w:r>
      <w:r w:rsidRPr="00925489">
        <w:rPr>
          <w:rFonts w:ascii="Arial" w:hAnsi="Arial"/>
          <w:color w:val="000000"/>
          <w:lang w:val="pl-PL"/>
        </w:rPr>
        <w:t>Xue</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pl-PL"/>
        </w:rPr>
        <w:t>Chen</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pl-PL"/>
        </w:rPr>
        <w:t>Wu</w:t>
      </w:r>
      <w:r w:rsidRPr="00925489">
        <w:rPr>
          <w:rFonts w:ascii="Arial" w:hAnsi="Arial"/>
          <w:color w:val="000000"/>
        </w:rPr>
        <w:t xml:space="preserve"> </w:t>
      </w:r>
      <w:r w:rsidRPr="00925489">
        <w:rPr>
          <w:rFonts w:ascii="Arial" w:hAnsi="Arial"/>
          <w:color w:val="000000"/>
          <w:lang w:val="pl-PL"/>
        </w:rPr>
        <w:t>X</w:t>
      </w:r>
      <w:r w:rsidRPr="00925489">
        <w:rPr>
          <w:rFonts w:ascii="Arial" w:hAnsi="Arial"/>
          <w:color w:val="000000"/>
        </w:rPr>
        <w:t xml:space="preserve">, </w:t>
      </w:r>
      <w:r w:rsidRPr="00925489">
        <w:rPr>
          <w:rFonts w:ascii="Arial" w:hAnsi="Arial"/>
          <w:color w:val="000000"/>
          <w:lang w:val="pl-PL"/>
        </w:rPr>
        <w:t>Yan</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w:t>
      </w:r>
      <w:r w:rsidRPr="00925489">
        <w:rPr>
          <w:rFonts w:ascii="Arial" w:hAnsi="Arial"/>
          <w:color w:val="000000"/>
          <w:lang w:val="pl-PL"/>
        </w:rPr>
        <w:t>Wang</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w:t>
      </w:r>
      <w:r w:rsidRPr="00925489">
        <w:rPr>
          <w:rFonts w:ascii="Arial" w:hAnsi="Arial"/>
          <w:color w:val="000000"/>
          <w:lang w:val="pl-PL"/>
        </w:rPr>
        <w:t>Wu</w:t>
      </w:r>
      <w:r w:rsidRPr="00925489">
        <w:rPr>
          <w:rFonts w:ascii="Arial" w:hAnsi="Arial"/>
          <w:color w:val="000000"/>
        </w:rPr>
        <w:t xml:space="preserve"> </w:t>
      </w:r>
      <w:r w:rsidRPr="00925489">
        <w:rPr>
          <w:rFonts w:ascii="Arial" w:hAnsi="Arial"/>
          <w:color w:val="000000"/>
          <w:lang w:val="pl-PL"/>
        </w:rPr>
        <w:t>D</w:t>
      </w:r>
      <w:r w:rsidRPr="00925489">
        <w:rPr>
          <w:rFonts w:ascii="Arial" w:hAnsi="Arial"/>
          <w:color w:val="000000"/>
        </w:rPr>
        <w:t xml:space="preserve">, </w:t>
      </w:r>
      <w:r w:rsidRPr="00925489">
        <w:rPr>
          <w:rFonts w:ascii="Arial" w:hAnsi="Arial"/>
          <w:color w:val="000000"/>
          <w:lang w:val="pl-PL"/>
        </w:rPr>
        <w:t>Chen</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w:t>
      </w:r>
      <w:r w:rsidRPr="00925489">
        <w:rPr>
          <w:rFonts w:ascii="Arial" w:hAnsi="Arial"/>
          <w:color w:val="000000"/>
          <w:lang w:val="pl-PL"/>
        </w:rPr>
        <w:t>Wang</w:t>
      </w:r>
      <w:r w:rsidRPr="00925489">
        <w:rPr>
          <w:rFonts w:ascii="Arial" w:hAnsi="Arial"/>
          <w:color w:val="000000"/>
        </w:rPr>
        <w:t xml:space="preserve"> </w:t>
      </w:r>
      <w:r w:rsidRPr="00925489">
        <w:rPr>
          <w:rFonts w:ascii="Arial" w:hAnsi="Arial"/>
          <w:color w:val="000000"/>
          <w:lang w:val="de-DE"/>
        </w:rPr>
        <w:t>Z</w:t>
      </w:r>
      <w:r w:rsidRPr="00925489">
        <w:rPr>
          <w:rFonts w:ascii="Arial" w:hAnsi="Arial"/>
          <w:color w:val="000000"/>
        </w:rPr>
        <w:t xml:space="preserve"> (2021). </w:t>
      </w:r>
      <w:r w:rsidRPr="00925489">
        <w:rPr>
          <w:rFonts w:ascii="Arial" w:hAnsi="Arial"/>
          <w:color w:val="000000"/>
          <w:lang w:val="en-US"/>
        </w:rPr>
        <w:t>Is Fluoxetine Good for Subacute Stroke? A Meta-Analysis Evidenced From Randomized Controlled Trials. Front Neurol. 22;12:633781. doi: 10.3389/fneur.2021.633781</w:t>
      </w:r>
    </w:p>
    <w:p w14:paraId="5065798A" w14:textId="77777777" w:rsidR="0031240A" w:rsidRPr="00925489" w:rsidRDefault="00000000" w:rsidP="00925489">
      <w:pPr>
        <w:numPr>
          <w:ilvl w:val="0"/>
          <w:numId w:val="49"/>
        </w:numPr>
        <w:tabs>
          <w:tab w:val="left" w:pos="720"/>
        </w:tabs>
        <w:spacing w:before="197" w:line="298" w:lineRule="exact"/>
        <w:ind w:left="720" w:hanging="360"/>
        <w:rPr>
          <w:rFonts w:ascii="Arial" w:hAnsi="Arial" w:cs="Arial"/>
          <w:color w:val="000000"/>
        </w:rPr>
      </w:pPr>
      <w:r w:rsidRPr="00925489">
        <w:rPr>
          <w:rFonts w:ascii="Arial" w:hAnsi="Arial"/>
          <w:color w:val="000000"/>
          <w:lang w:val="en-US"/>
        </w:rPr>
        <w:t>Savadi</w:t>
      </w:r>
      <w:r w:rsidRPr="00925489">
        <w:rPr>
          <w:rFonts w:ascii="Arial" w:hAnsi="Arial"/>
          <w:color w:val="000000"/>
        </w:rPr>
        <w:t xml:space="preserve"> </w:t>
      </w:r>
      <w:r w:rsidRPr="00925489">
        <w:rPr>
          <w:rFonts w:ascii="Arial" w:hAnsi="Arial"/>
          <w:color w:val="000000"/>
          <w:lang w:val="en-US"/>
        </w:rPr>
        <w:t>Oskouie</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Sharifipour</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Sadeghi</w:t>
      </w:r>
      <w:r w:rsidRPr="00925489">
        <w:rPr>
          <w:rFonts w:ascii="Arial" w:hAnsi="Arial"/>
          <w:color w:val="000000"/>
        </w:rPr>
        <w:t xml:space="preserve"> </w:t>
      </w:r>
      <w:r w:rsidRPr="00925489">
        <w:rPr>
          <w:rFonts w:ascii="Arial" w:hAnsi="Arial"/>
          <w:color w:val="000000"/>
          <w:lang w:val="en-US"/>
        </w:rPr>
        <w:t>Bazargani</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(2017). </w:t>
      </w:r>
      <w:r w:rsidRPr="00925489">
        <w:rPr>
          <w:rFonts w:ascii="Arial" w:hAnsi="Arial"/>
          <w:color w:val="000000"/>
          <w:lang w:val="en-US"/>
        </w:rPr>
        <w:t>Efficacy of citalopram on acute ischemic stroke outcome: a randomized clinical trial. Neurorehabil Neural Repair. 31(7):638-647.</w:t>
      </w:r>
    </w:p>
    <w:p w14:paraId="5FF4710E" w14:textId="77777777" w:rsidR="0031240A" w:rsidRPr="00925489" w:rsidRDefault="00000000" w:rsidP="00925489">
      <w:pPr>
        <w:numPr>
          <w:ilvl w:val="0"/>
          <w:numId w:val="49"/>
        </w:numPr>
        <w:tabs>
          <w:tab w:val="left" w:pos="720"/>
        </w:tabs>
        <w:spacing w:before="192" w:line="298" w:lineRule="exact"/>
        <w:ind w:left="720" w:right="461" w:hanging="360"/>
        <w:rPr>
          <w:rFonts w:ascii="Arial" w:hAnsi="Arial" w:cs="Arial"/>
          <w:color w:val="000000"/>
        </w:rPr>
      </w:pPr>
      <w:r w:rsidRPr="00925489">
        <w:rPr>
          <w:rFonts w:ascii="Arial" w:hAnsi="Arial"/>
          <w:color w:val="000000"/>
          <w:lang w:val="en-US"/>
        </w:rPr>
        <w:t>Kraglund</w:t>
      </w:r>
      <w:r w:rsidRPr="00925489">
        <w:rPr>
          <w:rFonts w:ascii="Arial" w:hAnsi="Arial"/>
          <w:color w:val="000000"/>
        </w:rPr>
        <w:t xml:space="preserve"> </w:t>
      </w:r>
      <w:r w:rsidRPr="00925489">
        <w:rPr>
          <w:rFonts w:ascii="Arial" w:hAnsi="Arial"/>
          <w:color w:val="000000"/>
          <w:lang w:val="de-DE"/>
        </w:rPr>
        <w:t>KL</w:t>
      </w:r>
      <w:r w:rsidRPr="00925489">
        <w:rPr>
          <w:rFonts w:ascii="Arial" w:hAnsi="Arial"/>
          <w:color w:val="000000"/>
        </w:rPr>
        <w:t xml:space="preserve">, </w:t>
      </w:r>
      <w:r w:rsidRPr="00925489">
        <w:rPr>
          <w:rFonts w:ascii="Arial" w:hAnsi="Arial"/>
          <w:color w:val="000000"/>
          <w:lang w:val="en-US"/>
        </w:rPr>
        <w:t>Mortensen</w:t>
      </w:r>
      <w:r w:rsidRPr="00925489">
        <w:rPr>
          <w:rFonts w:ascii="Arial" w:hAnsi="Arial"/>
          <w:color w:val="000000"/>
        </w:rPr>
        <w:t xml:space="preserve"> </w:t>
      </w:r>
      <w:r w:rsidRPr="00925489">
        <w:rPr>
          <w:rFonts w:ascii="Arial" w:hAnsi="Arial"/>
          <w:color w:val="000000"/>
          <w:lang w:val="en-US"/>
        </w:rPr>
        <w:t>JK</w:t>
      </w:r>
      <w:r w:rsidRPr="00925489">
        <w:rPr>
          <w:rFonts w:ascii="Arial" w:hAnsi="Arial"/>
          <w:color w:val="000000"/>
        </w:rPr>
        <w:t xml:space="preserve">, </w:t>
      </w:r>
      <w:r w:rsidRPr="00925489">
        <w:rPr>
          <w:rFonts w:ascii="Arial" w:hAnsi="Arial"/>
          <w:color w:val="000000"/>
          <w:lang w:val="en-US"/>
        </w:rPr>
        <w:t>Damsbo</w:t>
      </w:r>
      <w:r w:rsidRPr="00925489">
        <w:rPr>
          <w:rFonts w:ascii="Arial" w:hAnsi="Arial"/>
          <w:color w:val="000000"/>
        </w:rPr>
        <w:t xml:space="preserve"> </w:t>
      </w:r>
      <w:r w:rsidRPr="00925489">
        <w:rPr>
          <w:rFonts w:ascii="Arial" w:hAnsi="Arial"/>
          <w:color w:val="000000"/>
          <w:lang w:val="de-DE"/>
        </w:rPr>
        <w:t>AG</w:t>
      </w:r>
      <w:r w:rsidRPr="00925489">
        <w:rPr>
          <w:rFonts w:ascii="Arial" w:hAnsi="Arial"/>
          <w:color w:val="000000"/>
        </w:rPr>
        <w:t xml:space="preserve">, </w:t>
      </w:r>
      <w:r w:rsidRPr="00925489">
        <w:rPr>
          <w:rFonts w:ascii="Arial" w:hAnsi="Arial"/>
          <w:color w:val="000000"/>
          <w:lang w:val="de-DE"/>
        </w:rPr>
        <w:t>et</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(2018). </w:t>
      </w:r>
      <w:r w:rsidRPr="00925489">
        <w:rPr>
          <w:rFonts w:ascii="Arial" w:hAnsi="Arial"/>
          <w:color w:val="000000"/>
          <w:lang w:val="en-US"/>
        </w:rPr>
        <w:t>Neuroregeneration</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vascular</w:t>
      </w:r>
      <w:r w:rsidRPr="00925489">
        <w:rPr>
          <w:rFonts w:ascii="Arial" w:hAnsi="Arial"/>
          <w:color w:val="000000"/>
        </w:rPr>
        <w:t xml:space="preserve"> </w:t>
      </w:r>
      <w:r w:rsidRPr="00925489">
        <w:rPr>
          <w:rFonts w:ascii="Arial" w:hAnsi="Arial"/>
          <w:color w:val="000000"/>
          <w:lang w:val="en-US"/>
        </w:rPr>
        <w:t>protection</w:t>
      </w:r>
      <w:r w:rsidRPr="00925489">
        <w:rPr>
          <w:rFonts w:ascii="Arial" w:hAnsi="Arial"/>
          <w:color w:val="000000"/>
        </w:rPr>
        <w:t xml:space="preserve"> </w:t>
      </w:r>
      <w:r w:rsidRPr="00925489">
        <w:rPr>
          <w:rFonts w:ascii="Arial" w:hAnsi="Arial"/>
          <w:color w:val="000000"/>
          <w:lang w:val="en-US"/>
        </w:rPr>
        <w:t>by</w:t>
      </w:r>
      <w:r w:rsidRPr="00925489">
        <w:rPr>
          <w:rFonts w:ascii="Arial" w:hAnsi="Arial"/>
          <w:color w:val="000000"/>
        </w:rPr>
        <w:t xml:space="preserve"> </w:t>
      </w:r>
      <w:r w:rsidRPr="00925489">
        <w:rPr>
          <w:rFonts w:ascii="Arial" w:hAnsi="Arial"/>
          <w:color w:val="000000"/>
          <w:lang w:val="en-US"/>
        </w:rPr>
        <w:t>citalopram</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acute</w:t>
      </w:r>
      <w:r w:rsidRPr="00925489">
        <w:rPr>
          <w:rFonts w:ascii="Arial" w:hAnsi="Arial"/>
          <w:color w:val="000000"/>
        </w:rPr>
        <w:t xml:space="preserve"> </w:t>
      </w:r>
      <w:r w:rsidRPr="00925489">
        <w:rPr>
          <w:rFonts w:ascii="Arial" w:hAnsi="Arial"/>
          <w:color w:val="000000"/>
          <w:lang w:val="en-US"/>
        </w:rPr>
        <w:t>ischemic</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TALOS</w:t>
      </w:r>
      <w:r w:rsidRPr="00925489">
        <w:rPr>
          <w:rFonts w:ascii="Arial" w:hAnsi="Arial"/>
          <w:color w:val="000000"/>
        </w:rPr>
        <w:t xml:space="preserve">). </w:t>
      </w:r>
      <w:r w:rsidRPr="00925489">
        <w:rPr>
          <w:rFonts w:ascii="Arial" w:hAnsi="Arial"/>
          <w:color w:val="000000"/>
          <w:lang w:val="en-US"/>
        </w:rPr>
        <w:t>Stroke. 49(11):2568-2576.</w:t>
      </w:r>
    </w:p>
    <w:p w14:paraId="3FA222B1" w14:textId="1C6AE3FD" w:rsidR="0031240A" w:rsidRPr="00925489" w:rsidRDefault="00000000" w:rsidP="00925489">
      <w:pPr>
        <w:numPr>
          <w:ilvl w:val="0"/>
          <w:numId w:val="49"/>
        </w:numPr>
        <w:tabs>
          <w:tab w:val="left" w:pos="720"/>
        </w:tabs>
        <w:spacing w:before="197" w:line="298" w:lineRule="exact"/>
        <w:ind w:left="720" w:hanging="360"/>
        <w:rPr>
          <w:rFonts w:ascii="Arial" w:hAnsi="Arial" w:cs="Arial"/>
          <w:color w:val="000000"/>
        </w:rPr>
      </w:pPr>
      <w:r w:rsidRPr="00925489">
        <w:rPr>
          <w:rFonts w:ascii="Arial" w:hAnsi="Arial"/>
          <w:color w:val="000000"/>
          <w:lang w:val="de-DE"/>
        </w:rPr>
        <w:t xml:space="preserve">Scheidtmann K, Fries W, Müller F, Koenig E (2001). </w:t>
      </w:r>
      <w:r w:rsidRPr="00925489">
        <w:rPr>
          <w:rFonts w:ascii="Arial" w:hAnsi="Arial"/>
          <w:color w:val="000000"/>
          <w:lang w:val="en-US"/>
        </w:rPr>
        <w:t>Effect of levodopa in combination with physiotherapy on functional motor recovery after stroke: a prospective, randomised, doubleblind study. Lancet. 358(9284):787-90</w:t>
      </w:r>
    </w:p>
    <w:p w14:paraId="4A19BCC3" w14:textId="77777777" w:rsidR="0031240A" w:rsidRPr="00925489" w:rsidRDefault="00000000" w:rsidP="00925489">
      <w:pPr>
        <w:numPr>
          <w:ilvl w:val="0"/>
          <w:numId w:val="49"/>
        </w:numPr>
        <w:tabs>
          <w:tab w:val="left" w:pos="720"/>
        </w:tabs>
        <w:spacing w:before="192" w:line="298" w:lineRule="exact"/>
        <w:ind w:left="720" w:hanging="360"/>
        <w:rPr>
          <w:rFonts w:ascii="Arial" w:hAnsi="Arial" w:cs="Arial"/>
          <w:color w:val="000000"/>
        </w:rPr>
      </w:pPr>
      <w:r w:rsidRPr="00925489">
        <w:rPr>
          <w:rFonts w:ascii="Arial" w:hAnsi="Arial"/>
          <w:color w:val="000000"/>
          <w:lang w:val="en-US"/>
        </w:rPr>
        <w:t>Ford</w:t>
      </w:r>
      <w:r w:rsidRPr="00925489">
        <w:rPr>
          <w:rFonts w:ascii="Arial" w:hAnsi="Arial"/>
          <w:color w:val="000000"/>
        </w:rPr>
        <w:t xml:space="preserve"> </w:t>
      </w:r>
      <w:r w:rsidRPr="00925489">
        <w:rPr>
          <w:rFonts w:ascii="Arial" w:hAnsi="Arial"/>
          <w:color w:val="000000"/>
          <w:lang w:val="en-US"/>
        </w:rPr>
        <w:t>GA</w:t>
      </w:r>
      <w:r w:rsidRPr="00925489">
        <w:rPr>
          <w:rFonts w:ascii="Arial" w:hAnsi="Arial"/>
          <w:color w:val="000000"/>
        </w:rPr>
        <w:t xml:space="preserve">, </w:t>
      </w:r>
      <w:r w:rsidRPr="00925489">
        <w:rPr>
          <w:rFonts w:ascii="Arial" w:hAnsi="Arial"/>
          <w:color w:val="000000"/>
          <w:lang w:val="en-US"/>
        </w:rPr>
        <w:t>Bhakta</w:t>
      </w:r>
      <w:r w:rsidRPr="00925489">
        <w:rPr>
          <w:rFonts w:ascii="Arial" w:hAnsi="Arial"/>
          <w:color w:val="000000"/>
        </w:rPr>
        <w:t xml:space="preserve"> </w:t>
      </w:r>
      <w:r w:rsidRPr="00925489">
        <w:rPr>
          <w:rFonts w:ascii="Arial" w:hAnsi="Arial"/>
          <w:color w:val="000000"/>
          <w:lang w:val="en-US"/>
        </w:rPr>
        <w:t>BB</w:t>
      </w:r>
      <w:r w:rsidRPr="00925489">
        <w:rPr>
          <w:rFonts w:ascii="Arial" w:hAnsi="Arial"/>
          <w:color w:val="000000"/>
        </w:rPr>
        <w:t xml:space="preserve">, </w:t>
      </w:r>
      <w:r w:rsidRPr="00925489">
        <w:rPr>
          <w:rFonts w:ascii="Arial" w:hAnsi="Arial"/>
          <w:color w:val="000000"/>
          <w:lang w:val="en-US"/>
        </w:rPr>
        <w:t>Cozens</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Hartley</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Holloway</w:t>
      </w:r>
      <w:r w:rsidRPr="00925489">
        <w:rPr>
          <w:rFonts w:ascii="Arial" w:hAnsi="Arial"/>
          <w:color w:val="000000"/>
        </w:rPr>
        <w:t xml:space="preserve"> </w:t>
      </w:r>
      <w:r w:rsidRPr="00925489">
        <w:rPr>
          <w:rFonts w:ascii="Arial" w:hAnsi="Arial"/>
          <w:color w:val="000000"/>
          <w:lang w:val="en-US"/>
        </w:rPr>
        <w:t>I</w:t>
      </w:r>
      <w:r w:rsidRPr="00925489">
        <w:rPr>
          <w:rFonts w:ascii="Arial" w:hAnsi="Arial"/>
          <w:color w:val="000000"/>
        </w:rPr>
        <w:t xml:space="preserve">, </w:t>
      </w:r>
      <w:r w:rsidRPr="00925489">
        <w:rPr>
          <w:rFonts w:ascii="Arial" w:hAnsi="Arial"/>
          <w:color w:val="000000"/>
          <w:lang w:val="en-US"/>
        </w:rPr>
        <w:t>Meads</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Pearn</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Ruddock</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Sackley</w:t>
      </w:r>
      <w:r w:rsidRPr="00925489">
        <w:rPr>
          <w:rFonts w:ascii="Arial" w:hAnsi="Arial"/>
          <w:color w:val="000000"/>
        </w:rPr>
        <w:t xml:space="preserve"> </w:t>
      </w:r>
      <w:r w:rsidRPr="00925489">
        <w:rPr>
          <w:rFonts w:ascii="Arial" w:hAnsi="Arial"/>
          <w:color w:val="000000"/>
          <w:lang w:val="en-US"/>
        </w:rPr>
        <w:t>CM</w:t>
      </w:r>
      <w:r w:rsidRPr="00925489">
        <w:rPr>
          <w:rFonts w:ascii="Arial" w:hAnsi="Arial"/>
          <w:color w:val="000000"/>
        </w:rPr>
        <w:t xml:space="preserve">, </w:t>
      </w:r>
      <w:r w:rsidRPr="00925489">
        <w:rPr>
          <w:rFonts w:ascii="Arial" w:hAnsi="Arial"/>
          <w:color w:val="000000"/>
          <w:lang w:val="de-DE"/>
        </w:rPr>
        <w:t>Saloniki</w:t>
      </w:r>
      <w:r w:rsidRPr="00925489">
        <w:rPr>
          <w:rFonts w:ascii="Arial" w:hAnsi="Arial"/>
          <w:color w:val="000000"/>
        </w:rPr>
        <w:t xml:space="preserve"> </w:t>
      </w:r>
      <w:r w:rsidRPr="00925489">
        <w:rPr>
          <w:rFonts w:ascii="Arial" w:hAnsi="Arial"/>
          <w:color w:val="000000"/>
          <w:lang w:val="en-US"/>
        </w:rPr>
        <w:t>EC</w:t>
      </w:r>
      <w:r w:rsidRPr="00925489">
        <w:rPr>
          <w:rFonts w:ascii="Arial" w:hAnsi="Arial"/>
          <w:color w:val="000000"/>
        </w:rPr>
        <w:t xml:space="preserve">, </w:t>
      </w:r>
      <w:r w:rsidRPr="00925489">
        <w:rPr>
          <w:rFonts w:ascii="Arial" w:hAnsi="Arial"/>
          <w:color w:val="000000"/>
          <w:lang w:val="en-US"/>
        </w:rPr>
        <w:t>Santorelli</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Walker</w:t>
      </w:r>
      <w:r w:rsidRPr="00925489">
        <w:rPr>
          <w:rFonts w:ascii="Arial" w:hAnsi="Arial"/>
          <w:color w:val="000000"/>
        </w:rPr>
        <w:t xml:space="preserve"> </w:t>
      </w:r>
      <w:r w:rsidRPr="00925489">
        <w:rPr>
          <w:rFonts w:ascii="Arial" w:hAnsi="Arial"/>
          <w:color w:val="000000"/>
          <w:lang w:val="en-US"/>
        </w:rPr>
        <w:t>MF</w:t>
      </w:r>
      <w:r w:rsidRPr="00925489">
        <w:rPr>
          <w:rFonts w:ascii="Arial" w:hAnsi="Arial"/>
          <w:color w:val="000000"/>
        </w:rPr>
        <w:t xml:space="preserve">, </w:t>
      </w:r>
      <w:r w:rsidRPr="00925489">
        <w:rPr>
          <w:rFonts w:ascii="Arial" w:hAnsi="Arial"/>
          <w:color w:val="000000"/>
          <w:lang w:val="en-US"/>
        </w:rPr>
        <w:t>Farrin</w:t>
      </w:r>
      <w:r w:rsidRPr="00925489">
        <w:rPr>
          <w:rFonts w:ascii="Arial" w:hAnsi="Arial"/>
          <w:color w:val="000000"/>
        </w:rPr>
        <w:t xml:space="preserve"> </w:t>
      </w:r>
      <w:r w:rsidRPr="00925489">
        <w:rPr>
          <w:rFonts w:ascii="Arial" w:hAnsi="Arial"/>
          <w:color w:val="000000"/>
          <w:lang w:val="en-US"/>
        </w:rPr>
        <w:t>AJ</w:t>
      </w:r>
      <w:r w:rsidRPr="00925489">
        <w:rPr>
          <w:rFonts w:ascii="Arial" w:hAnsi="Arial"/>
          <w:color w:val="000000"/>
        </w:rPr>
        <w:t xml:space="preserve"> (2019) </w:t>
      </w:r>
      <w:r w:rsidRPr="00925489">
        <w:rPr>
          <w:rFonts w:ascii="Arial" w:hAnsi="Arial"/>
          <w:color w:val="000000"/>
          <w:lang w:val="en-US"/>
        </w:rPr>
        <w:t>Safety</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efficacy</w:t>
      </w:r>
      <w:r w:rsidRPr="00925489">
        <w:rPr>
          <w:rFonts w:ascii="Arial" w:hAnsi="Arial"/>
          <w:color w:val="000000"/>
        </w:rPr>
        <w:t xml:space="preserve"> </w:t>
      </w:r>
      <w:r w:rsidRPr="00925489">
        <w:rPr>
          <w:rFonts w:ascii="Arial" w:hAnsi="Arial"/>
          <w:color w:val="000000"/>
          <w:lang w:val="en-US"/>
        </w:rPr>
        <w:t>of</w:t>
      </w:r>
      <w:r w:rsidRPr="00925489">
        <w:rPr>
          <w:rFonts w:ascii="Arial" w:hAnsi="Arial"/>
          <w:color w:val="000000"/>
        </w:rPr>
        <w:t xml:space="preserve"> </w:t>
      </w:r>
      <w:r w:rsidRPr="00925489">
        <w:rPr>
          <w:rFonts w:ascii="Arial" w:hAnsi="Arial"/>
          <w:color w:val="000000"/>
          <w:lang w:val="en-US"/>
        </w:rPr>
        <w:t>co</w:t>
      </w:r>
      <w:r w:rsidRPr="00925489">
        <w:rPr>
          <w:rFonts w:ascii="Arial" w:hAnsi="Arial"/>
          <w:color w:val="000000"/>
        </w:rPr>
        <w:t>-</w:t>
      </w:r>
      <w:r w:rsidRPr="00925489">
        <w:rPr>
          <w:rFonts w:ascii="Arial" w:hAnsi="Arial"/>
          <w:color w:val="000000"/>
          <w:lang w:val="en-US"/>
        </w:rPr>
        <w:t>careldopa</w:t>
      </w:r>
      <w:r w:rsidRPr="00925489">
        <w:rPr>
          <w:rFonts w:ascii="Arial" w:hAnsi="Arial"/>
          <w:color w:val="000000"/>
        </w:rPr>
        <w:t xml:space="preserve"> </w:t>
      </w:r>
      <w:r w:rsidRPr="00925489">
        <w:rPr>
          <w:rFonts w:ascii="Arial" w:hAnsi="Arial"/>
          <w:color w:val="000000"/>
          <w:lang w:val="en-US"/>
        </w:rPr>
        <w:t>as</w:t>
      </w:r>
      <w:r w:rsidRPr="00925489">
        <w:rPr>
          <w:rFonts w:ascii="Arial" w:hAnsi="Arial"/>
          <w:color w:val="000000"/>
        </w:rPr>
        <w:t xml:space="preserve"> </w:t>
      </w:r>
      <w:r w:rsidRPr="00925489">
        <w:rPr>
          <w:rFonts w:ascii="Arial" w:hAnsi="Arial"/>
          <w:color w:val="000000"/>
          <w:lang w:val="en-US"/>
        </w:rPr>
        <w:t>an</w:t>
      </w:r>
      <w:r w:rsidRPr="00925489">
        <w:rPr>
          <w:rFonts w:ascii="Arial" w:hAnsi="Arial"/>
          <w:color w:val="000000"/>
        </w:rPr>
        <w:t xml:space="preserve"> </w:t>
      </w:r>
      <w:r w:rsidRPr="00925489">
        <w:rPr>
          <w:rFonts w:ascii="Arial" w:hAnsi="Arial"/>
          <w:color w:val="000000"/>
          <w:lang w:val="en-US"/>
        </w:rPr>
        <w:t>add</w:t>
      </w:r>
      <w:r w:rsidRPr="00925489">
        <w:rPr>
          <w:rFonts w:ascii="Arial" w:hAnsi="Arial"/>
          <w:color w:val="000000"/>
        </w:rPr>
        <w:t>-</w:t>
      </w:r>
      <w:r w:rsidRPr="00925489">
        <w:rPr>
          <w:rFonts w:ascii="Arial" w:hAnsi="Arial"/>
          <w:color w:val="000000"/>
          <w:lang w:val="en-US"/>
        </w:rPr>
        <w:t>on</w:t>
      </w:r>
      <w:r w:rsidRPr="00925489">
        <w:rPr>
          <w:rFonts w:ascii="Arial" w:hAnsi="Arial"/>
          <w:color w:val="000000"/>
        </w:rPr>
        <w:t xml:space="preserve"> </w:t>
      </w:r>
      <w:r w:rsidRPr="00925489">
        <w:rPr>
          <w:rFonts w:ascii="Arial" w:hAnsi="Arial"/>
          <w:color w:val="000000"/>
          <w:lang w:val="en-US"/>
        </w:rPr>
        <w:t>therapy</w:t>
      </w:r>
      <w:r w:rsidRPr="00925489">
        <w:rPr>
          <w:rFonts w:ascii="Arial" w:hAnsi="Arial"/>
          <w:color w:val="000000"/>
        </w:rPr>
        <w:t xml:space="preserve"> </w:t>
      </w:r>
      <w:r w:rsidRPr="00925489">
        <w:rPr>
          <w:rFonts w:ascii="Arial" w:hAnsi="Arial"/>
          <w:color w:val="000000"/>
          <w:lang w:val="en-US"/>
        </w:rPr>
        <w:t>to</w:t>
      </w:r>
      <w:r w:rsidRPr="00925489">
        <w:rPr>
          <w:rFonts w:ascii="Arial" w:hAnsi="Arial"/>
          <w:color w:val="000000"/>
        </w:rPr>
        <w:t xml:space="preserve"> </w:t>
      </w:r>
      <w:r w:rsidRPr="00925489">
        <w:rPr>
          <w:rFonts w:ascii="Arial" w:hAnsi="Arial"/>
          <w:color w:val="000000"/>
          <w:lang w:val="en-US"/>
        </w:rPr>
        <w:t>occupational</w:t>
      </w:r>
      <w:r w:rsidRPr="00925489">
        <w:rPr>
          <w:rFonts w:ascii="Arial" w:hAnsi="Arial"/>
          <w:color w:val="000000"/>
        </w:rPr>
        <w:t xml:space="preserve"> </w:t>
      </w:r>
      <w:r w:rsidRPr="00925489">
        <w:rPr>
          <w:rFonts w:ascii="Arial" w:hAnsi="Arial"/>
          <w:color w:val="000000"/>
          <w:lang w:val="en-US"/>
        </w:rPr>
        <w:t>and</w:t>
      </w:r>
      <w:r w:rsidRPr="00925489">
        <w:rPr>
          <w:rFonts w:ascii="Arial" w:hAnsi="Arial"/>
          <w:color w:val="000000"/>
        </w:rPr>
        <w:t xml:space="preserve"> </w:t>
      </w:r>
      <w:r w:rsidRPr="00925489">
        <w:rPr>
          <w:rFonts w:ascii="Arial" w:hAnsi="Arial"/>
          <w:color w:val="000000"/>
          <w:lang w:val="en-US"/>
        </w:rPr>
        <w:t>physical</w:t>
      </w:r>
      <w:r w:rsidRPr="00925489">
        <w:rPr>
          <w:rFonts w:ascii="Arial" w:hAnsi="Arial"/>
          <w:color w:val="000000"/>
        </w:rPr>
        <w:t xml:space="preserve"> </w:t>
      </w:r>
      <w:r w:rsidRPr="00925489">
        <w:rPr>
          <w:rFonts w:ascii="Arial" w:hAnsi="Arial"/>
          <w:color w:val="000000"/>
          <w:lang w:val="en-US"/>
        </w:rPr>
        <w:t>therapy</w:t>
      </w:r>
      <w:r w:rsidRPr="00925489">
        <w:rPr>
          <w:rFonts w:ascii="Arial" w:hAnsi="Arial"/>
          <w:color w:val="000000"/>
        </w:rPr>
        <w:t xml:space="preserve"> </w:t>
      </w:r>
      <w:r w:rsidRPr="00925489">
        <w:rPr>
          <w:rFonts w:ascii="Arial" w:hAnsi="Arial"/>
          <w:color w:val="000000"/>
          <w:lang w:val="en-US"/>
        </w:rPr>
        <w:t>in</w:t>
      </w:r>
      <w:r w:rsidRPr="00925489">
        <w:rPr>
          <w:rFonts w:ascii="Arial" w:hAnsi="Arial"/>
          <w:color w:val="000000"/>
        </w:rPr>
        <w:t xml:space="preserve"> </w:t>
      </w:r>
      <w:r w:rsidRPr="00925489">
        <w:rPr>
          <w:rFonts w:ascii="Arial" w:hAnsi="Arial"/>
          <w:color w:val="000000"/>
          <w:lang w:val="en-US"/>
        </w:rPr>
        <w:t>patients</w:t>
      </w:r>
      <w:r w:rsidRPr="00925489">
        <w:rPr>
          <w:rFonts w:ascii="Arial" w:hAnsi="Arial"/>
          <w:color w:val="000000"/>
        </w:rPr>
        <w:t xml:space="preserve"> </w:t>
      </w:r>
      <w:r w:rsidRPr="00925489">
        <w:rPr>
          <w:rFonts w:ascii="Arial" w:hAnsi="Arial"/>
          <w:color w:val="000000"/>
          <w:lang w:val="en-US"/>
        </w:rPr>
        <w:t>after</w:t>
      </w:r>
      <w:r w:rsidRPr="00925489">
        <w:rPr>
          <w:rFonts w:ascii="Arial" w:hAnsi="Arial"/>
          <w:color w:val="000000"/>
        </w:rPr>
        <w:t xml:space="preserve"> </w:t>
      </w:r>
      <w:r w:rsidRPr="00925489">
        <w:rPr>
          <w:rFonts w:ascii="Arial" w:hAnsi="Arial"/>
          <w:color w:val="000000"/>
          <w:lang w:val="en-US"/>
        </w:rPr>
        <w:t>stroke</w:t>
      </w:r>
      <w:r w:rsidRPr="00925489">
        <w:rPr>
          <w:rFonts w:ascii="Arial" w:hAnsi="Arial"/>
          <w:color w:val="000000"/>
        </w:rPr>
        <w:t xml:space="preserve"> (</w:t>
      </w:r>
      <w:r w:rsidRPr="00925489">
        <w:rPr>
          <w:rFonts w:ascii="Arial" w:hAnsi="Arial"/>
          <w:color w:val="000000"/>
          <w:lang w:val="en-US"/>
        </w:rPr>
        <w:t>DARS</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randomised</w:t>
      </w:r>
      <w:r w:rsidRPr="00925489">
        <w:rPr>
          <w:rFonts w:ascii="Arial" w:hAnsi="Arial"/>
          <w:color w:val="000000"/>
        </w:rPr>
        <w:t xml:space="preserve">, </w:t>
      </w:r>
      <w:r w:rsidRPr="00925489">
        <w:rPr>
          <w:rFonts w:ascii="Arial" w:hAnsi="Arial"/>
          <w:color w:val="000000"/>
          <w:lang w:val="en-US"/>
        </w:rPr>
        <w:t>double</w:t>
      </w:r>
      <w:r w:rsidRPr="00925489">
        <w:rPr>
          <w:rFonts w:ascii="Arial" w:hAnsi="Arial"/>
          <w:color w:val="000000"/>
        </w:rPr>
        <w:t>-</w:t>
      </w:r>
      <w:r w:rsidRPr="00925489">
        <w:rPr>
          <w:rFonts w:ascii="Arial" w:hAnsi="Arial"/>
          <w:color w:val="000000"/>
          <w:lang w:val="en-US"/>
        </w:rPr>
        <w:t>blind</w:t>
      </w:r>
      <w:r w:rsidRPr="00925489">
        <w:rPr>
          <w:rFonts w:ascii="Arial" w:hAnsi="Arial"/>
          <w:color w:val="000000"/>
        </w:rPr>
        <w:t xml:space="preserve">, </w:t>
      </w:r>
      <w:r w:rsidRPr="00925489">
        <w:rPr>
          <w:rFonts w:ascii="Arial" w:hAnsi="Arial"/>
          <w:color w:val="000000"/>
          <w:lang w:val="en-US"/>
        </w:rPr>
        <w:t>placebo</w:t>
      </w:r>
      <w:r w:rsidRPr="00925489">
        <w:rPr>
          <w:rFonts w:ascii="Arial" w:hAnsi="Arial"/>
          <w:color w:val="000000"/>
        </w:rPr>
        <w:t>-</w:t>
      </w:r>
      <w:r w:rsidRPr="00925489">
        <w:rPr>
          <w:rFonts w:ascii="Arial" w:hAnsi="Arial"/>
          <w:color w:val="000000"/>
          <w:lang w:val="en-US"/>
        </w:rPr>
        <w:t>controlled</w:t>
      </w:r>
      <w:r w:rsidRPr="00925489">
        <w:rPr>
          <w:rFonts w:ascii="Arial" w:hAnsi="Arial"/>
          <w:color w:val="000000"/>
        </w:rPr>
        <w:t xml:space="preserve"> </w:t>
      </w:r>
      <w:r w:rsidRPr="00925489">
        <w:rPr>
          <w:rFonts w:ascii="Arial" w:hAnsi="Arial"/>
          <w:color w:val="000000"/>
          <w:lang w:val="en-US"/>
        </w:rPr>
        <w:t>trial</w:t>
      </w:r>
      <w:r w:rsidRPr="00925489">
        <w:rPr>
          <w:rFonts w:ascii="Arial" w:hAnsi="Arial"/>
          <w:color w:val="000000"/>
        </w:rPr>
        <w:t xml:space="preserve">. </w:t>
      </w:r>
      <w:r w:rsidRPr="00925489">
        <w:rPr>
          <w:rFonts w:ascii="Arial" w:hAnsi="Arial"/>
          <w:color w:val="000000"/>
          <w:lang w:val="en-US"/>
        </w:rPr>
        <w:t>Lancet Neurol. 18(6):530-538</w:t>
      </w:r>
    </w:p>
    <w:p w14:paraId="586B6439" w14:textId="77777777" w:rsidR="0031240A" w:rsidRPr="00CD50F1" w:rsidRDefault="0031240A" w:rsidP="00D46F69">
      <w:pPr>
        <w:numPr>
          <w:ilvl w:val="0"/>
          <w:numId w:val="49"/>
        </w:numPr>
        <w:tabs>
          <w:tab w:val="left" w:pos="720"/>
        </w:tabs>
        <w:spacing w:before="192" w:line="322" w:lineRule="exact"/>
        <w:ind w:left="720" w:hanging="360"/>
        <w:rPr>
          <w:rFonts w:ascii="Arial" w:hAnsi="Arial" w:cs="Arial"/>
          <w:color w:val="000000"/>
          <w:sz w:val="22"/>
          <w:szCs w:val="22"/>
          <w:lang w:val="en-US"/>
        </w:rPr>
        <w:sectPr w:rsidR="0031240A" w:rsidRPr="00CD50F1" w:rsidSect="00FE2AAE">
          <w:pgSz w:w="11909" w:h="16838"/>
          <w:pgMar w:top="2011" w:right="1426" w:bottom="0" w:left="1421" w:header="720" w:footer="720" w:gutter="0"/>
          <w:cols w:space="60"/>
          <w:noEndnote/>
        </w:sectPr>
      </w:pPr>
    </w:p>
    <w:p w14:paraId="2AF0C150" w14:textId="77777777" w:rsidR="0031240A" w:rsidRPr="00925489" w:rsidRDefault="00000000" w:rsidP="00925489">
      <w:pPr>
        <w:numPr>
          <w:ilvl w:val="0"/>
          <w:numId w:val="50"/>
        </w:numPr>
        <w:tabs>
          <w:tab w:val="left" w:pos="360"/>
        </w:tabs>
        <w:spacing w:line="298" w:lineRule="exact"/>
        <w:ind w:left="360" w:right="302" w:hanging="360"/>
        <w:jc w:val="both"/>
        <w:rPr>
          <w:rFonts w:ascii="Arial" w:hAnsi="Arial" w:cs="Arial"/>
          <w:color w:val="000000"/>
        </w:rPr>
      </w:pPr>
      <w:r w:rsidRPr="00925489">
        <w:rPr>
          <w:rFonts w:ascii="Arial" w:hAnsi="Arial"/>
          <w:color w:val="000000"/>
          <w:lang w:val="de-DE"/>
        </w:rPr>
        <w:t xml:space="preserve">Liepert J (2021). Medikamentöse Unterstützung der Funktionserholung nach Schlaganfall. </w:t>
      </w:r>
      <w:r w:rsidRPr="00925489">
        <w:rPr>
          <w:rFonts w:ascii="Arial" w:hAnsi="Arial"/>
          <w:color w:val="000000"/>
          <w:lang w:val="en-US"/>
        </w:rPr>
        <w:t>DNP 22(2): 39-41</w:t>
      </w:r>
    </w:p>
    <w:p w14:paraId="7134F566" w14:textId="77777777" w:rsidR="0031240A" w:rsidRPr="00925489" w:rsidRDefault="00000000" w:rsidP="00925489">
      <w:pPr>
        <w:numPr>
          <w:ilvl w:val="0"/>
          <w:numId w:val="50"/>
        </w:numPr>
        <w:tabs>
          <w:tab w:val="left" w:pos="360"/>
        </w:tabs>
        <w:spacing w:before="197" w:line="298" w:lineRule="exact"/>
        <w:ind w:left="360" w:right="230" w:hanging="360"/>
        <w:rPr>
          <w:rFonts w:ascii="Arial" w:hAnsi="Arial" w:cs="Arial"/>
          <w:color w:val="000000"/>
        </w:rPr>
      </w:pPr>
      <w:r w:rsidRPr="00925489">
        <w:rPr>
          <w:rFonts w:ascii="Arial" w:hAnsi="Arial"/>
          <w:color w:val="000000"/>
          <w:lang w:val="en-US"/>
        </w:rPr>
        <w:t>Muresanu</w:t>
      </w:r>
      <w:r w:rsidRPr="00925489">
        <w:rPr>
          <w:rFonts w:ascii="Arial" w:hAnsi="Arial"/>
          <w:color w:val="000000"/>
        </w:rPr>
        <w:t xml:space="preserve"> </w:t>
      </w:r>
      <w:r w:rsidRPr="00925489">
        <w:rPr>
          <w:rFonts w:ascii="Arial" w:hAnsi="Arial"/>
          <w:color w:val="000000"/>
          <w:lang w:val="en-US"/>
        </w:rPr>
        <w:t>DF</w:t>
      </w:r>
      <w:r w:rsidRPr="00925489">
        <w:rPr>
          <w:rFonts w:ascii="Arial" w:hAnsi="Arial"/>
          <w:color w:val="000000"/>
        </w:rPr>
        <w:t xml:space="preserve">, </w:t>
      </w:r>
      <w:r w:rsidRPr="00925489">
        <w:rPr>
          <w:rFonts w:ascii="Arial" w:hAnsi="Arial"/>
          <w:color w:val="000000"/>
          <w:lang w:val="de-DE"/>
        </w:rPr>
        <w:t>Heiss</w:t>
      </w:r>
      <w:r w:rsidRPr="00925489">
        <w:rPr>
          <w:rFonts w:ascii="Arial" w:hAnsi="Arial"/>
          <w:color w:val="000000"/>
        </w:rPr>
        <w:t xml:space="preserve"> </w:t>
      </w:r>
      <w:r w:rsidRPr="00925489">
        <w:rPr>
          <w:rFonts w:ascii="Arial" w:hAnsi="Arial"/>
          <w:color w:val="000000"/>
          <w:lang w:val="en-US"/>
        </w:rPr>
        <w:t>WD</w:t>
      </w:r>
      <w:r w:rsidRPr="00925489">
        <w:rPr>
          <w:rFonts w:ascii="Arial" w:hAnsi="Arial"/>
          <w:color w:val="000000"/>
        </w:rPr>
        <w:t xml:space="preserve">, </w:t>
      </w:r>
      <w:r w:rsidRPr="00925489">
        <w:rPr>
          <w:rFonts w:ascii="Arial" w:hAnsi="Arial"/>
          <w:color w:val="000000"/>
          <w:lang w:val="en-US"/>
        </w:rPr>
        <w:t>Hoemberg</w:t>
      </w:r>
      <w:r w:rsidRPr="00925489">
        <w:rPr>
          <w:rFonts w:ascii="Arial" w:hAnsi="Arial"/>
          <w:color w:val="000000"/>
        </w:rPr>
        <w:t xml:space="preserve"> </w:t>
      </w:r>
      <w:r w:rsidRPr="00925489">
        <w:rPr>
          <w:rFonts w:ascii="Arial" w:hAnsi="Arial"/>
          <w:color w:val="000000"/>
          <w:lang w:val="en-US"/>
        </w:rPr>
        <w:t>V</w:t>
      </w:r>
      <w:r w:rsidRPr="00925489">
        <w:rPr>
          <w:rFonts w:ascii="Arial" w:hAnsi="Arial"/>
          <w:color w:val="000000"/>
        </w:rPr>
        <w:t xml:space="preserve">, </w:t>
      </w:r>
      <w:r w:rsidRPr="00925489">
        <w:rPr>
          <w:rFonts w:ascii="Arial" w:hAnsi="Arial"/>
          <w:color w:val="000000"/>
          <w:lang w:val="en-US"/>
        </w:rPr>
        <w:t>Bajenaru</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Popescu</w:t>
      </w:r>
      <w:r w:rsidRPr="00925489">
        <w:rPr>
          <w:rFonts w:ascii="Arial" w:hAnsi="Arial"/>
          <w:color w:val="000000"/>
        </w:rPr>
        <w:t xml:space="preserve"> </w:t>
      </w:r>
      <w:r w:rsidRPr="00925489">
        <w:rPr>
          <w:rFonts w:ascii="Arial" w:hAnsi="Arial"/>
          <w:color w:val="000000"/>
          <w:lang w:val="en-US"/>
        </w:rPr>
        <w:t>CD</w:t>
      </w:r>
      <w:r w:rsidRPr="00925489">
        <w:rPr>
          <w:rFonts w:ascii="Arial" w:hAnsi="Arial"/>
          <w:color w:val="000000"/>
        </w:rPr>
        <w:t xml:space="preserve">, </w:t>
      </w:r>
      <w:r w:rsidRPr="00925489">
        <w:rPr>
          <w:rFonts w:ascii="Arial" w:hAnsi="Arial"/>
          <w:color w:val="000000"/>
          <w:lang w:val="en-US"/>
        </w:rPr>
        <w:t>Vester</w:t>
      </w:r>
      <w:r w:rsidRPr="00925489">
        <w:rPr>
          <w:rFonts w:ascii="Arial" w:hAnsi="Arial"/>
          <w:color w:val="000000"/>
        </w:rPr>
        <w:t xml:space="preserve"> </w:t>
      </w:r>
      <w:r w:rsidRPr="00925489">
        <w:rPr>
          <w:rFonts w:ascii="Arial" w:hAnsi="Arial"/>
          <w:color w:val="000000"/>
          <w:lang w:val="en-US"/>
        </w:rPr>
        <w:t>JC</w:t>
      </w:r>
      <w:r w:rsidRPr="00925489">
        <w:rPr>
          <w:rFonts w:ascii="Arial" w:hAnsi="Arial"/>
          <w:color w:val="000000"/>
        </w:rPr>
        <w:t xml:space="preserve">, </w:t>
      </w:r>
      <w:r w:rsidRPr="00925489">
        <w:rPr>
          <w:rFonts w:ascii="Arial" w:hAnsi="Arial"/>
          <w:color w:val="000000"/>
          <w:lang w:val="en-US"/>
        </w:rPr>
        <w:t>Rahlfs</w:t>
      </w:r>
      <w:r w:rsidRPr="00925489">
        <w:rPr>
          <w:rFonts w:ascii="Arial" w:hAnsi="Arial"/>
          <w:color w:val="000000"/>
        </w:rPr>
        <w:t xml:space="preserve"> </w:t>
      </w:r>
      <w:r w:rsidRPr="00925489">
        <w:rPr>
          <w:rFonts w:ascii="Arial" w:hAnsi="Arial"/>
          <w:color w:val="000000"/>
          <w:lang w:val="de-DE"/>
        </w:rPr>
        <w:t>VW</w:t>
      </w:r>
      <w:r w:rsidRPr="00925489">
        <w:rPr>
          <w:rFonts w:ascii="Arial" w:hAnsi="Arial"/>
          <w:color w:val="000000"/>
        </w:rPr>
        <w:t xml:space="preserve">, </w:t>
      </w:r>
      <w:r w:rsidRPr="00925489">
        <w:rPr>
          <w:rFonts w:ascii="Arial" w:hAnsi="Arial"/>
          <w:color w:val="000000"/>
          <w:lang w:val="en-US"/>
        </w:rPr>
        <w:t>Doppler</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Meier</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w:t>
      </w:r>
      <w:r w:rsidRPr="00925489">
        <w:rPr>
          <w:rFonts w:ascii="Arial" w:hAnsi="Arial"/>
          <w:color w:val="000000"/>
          <w:lang w:val="en-US"/>
        </w:rPr>
        <w:t>Moessler</w:t>
      </w:r>
      <w:r w:rsidRPr="00925489">
        <w:rPr>
          <w:rFonts w:ascii="Arial" w:hAnsi="Arial"/>
          <w:color w:val="000000"/>
        </w:rPr>
        <w:t xml:space="preserve"> </w:t>
      </w:r>
      <w:r w:rsidRPr="00925489">
        <w:rPr>
          <w:rFonts w:ascii="Arial" w:hAnsi="Arial"/>
          <w:color w:val="000000"/>
          <w:lang w:val="de-DE"/>
        </w:rPr>
        <w:t>H</w:t>
      </w:r>
      <w:r w:rsidRPr="00925489">
        <w:rPr>
          <w:rFonts w:ascii="Arial" w:hAnsi="Arial"/>
          <w:color w:val="000000"/>
        </w:rPr>
        <w:t xml:space="preserve">, </w:t>
      </w:r>
      <w:r w:rsidRPr="00925489">
        <w:rPr>
          <w:rFonts w:ascii="Arial" w:hAnsi="Arial"/>
          <w:color w:val="000000"/>
          <w:lang w:val="en-US"/>
        </w:rPr>
        <w:t>Guekht</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(2016). </w:t>
      </w:r>
      <w:r w:rsidRPr="00925489">
        <w:rPr>
          <w:rFonts w:ascii="Arial" w:hAnsi="Arial"/>
          <w:color w:val="000000"/>
          <w:lang w:val="en-US"/>
        </w:rPr>
        <w:t>Cerebrolysin and Recovery After Stroke (CARS): A Randomized, Placebo-Controlled, Double-Blind, Multicenter Trial. Stroke. 47(1):151-9</w:t>
      </w:r>
    </w:p>
    <w:p w14:paraId="17B73402" w14:textId="77777777" w:rsidR="0031240A" w:rsidRPr="00925489" w:rsidRDefault="00000000" w:rsidP="00925489">
      <w:pPr>
        <w:numPr>
          <w:ilvl w:val="0"/>
          <w:numId w:val="50"/>
        </w:numPr>
        <w:tabs>
          <w:tab w:val="left" w:pos="360"/>
        </w:tabs>
        <w:spacing w:before="192" w:line="298" w:lineRule="exact"/>
        <w:ind w:left="360" w:right="230" w:hanging="360"/>
        <w:rPr>
          <w:rFonts w:ascii="Arial" w:hAnsi="Arial" w:cs="Arial"/>
          <w:color w:val="000000"/>
        </w:rPr>
      </w:pPr>
      <w:r w:rsidRPr="00925489">
        <w:rPr>
          <w:rFonts w:ascii="Arial" w:hAnsi="Arial"/>
          <w:color w:val="000000"/>
          <w:lang w:val="de-DE"/>
        </w:rPr>
        <w:t>Bornstein</w:t>
      </w:r>
      <w:r w:rsidRPr="00925489">
        <w:rPr>
          <w:rFonts w:ascii="Arial" w:hAnsi="Arial"/>
          <w:color w:val="000000"/>
        </w:rPr>
        <w:t xml:space="preserve"> </w:t>
      </w:r>
      <w:r w:rsidRPr="00925489">
        <w:rPr>
          <w:rFonts w:ascii="Arial" w:hAnsi="Arial"/>
          <w:color w:val="000000"/>
          <w:lang w:val="en-US"/>
        </w:rPr>
        <w:t>NM</w:t>
      </w:r>
      <w:r w:rsidRPr="00925489">
        <w:rPr>
          <w:rFonts w:ascii="Arial" w:hAnsi="Arial"/>
          <w:color w:val="000000"/>
        </w:rPr>
        <w:t xml:space="preserve">, </w:t>
      </w:r>
      <w:r w:rsidRPr="00925489">
        <w:rPr>
          <w:rFonts w:ascii="Arial" w:hAnsi="Arial"/>
          <w:color w:val="000000"/>
          <w:lang w:val="en-US"/>
        </w:rPr>
        <w:t>Guekht</w:t>
      </w:r>
      <w:r w:rsidRPr="00925489">
        <w:rPr>
          <w:rFonts w:ascii="Arial" w:hAnsi="Arial"/>
          <w:color w:val="000000"/>
        </w:rPr>
        <w:t xml:space="preserve"> </w:t>
      </w:r>
      <w:r w:rsidRPr="00925489">
        <w:rPr>
          <w:rFonts w:ascii="Arial" w:hAnsi="Arial"/>
          <w:color w:val="000000"/>
          <w:lang w:val="en-US"/>
        </w:rPr>
        <w:t>A</w:t>
      </w:r>
      <w:r w:rsidRPr="00925489">
        <w:rPr>
          <w:rFonts w:ascii="Arial" w:hAnsi="Arial"/>
          <w:color w:val="000000"/>
        </w:rPr>
        <w:t xml:space="preserve">, </w:t>
      </w:r>
      <w:r w:rsidRPr="00925489">
        <w:rPr>
          <w:rFonts w:ascii="Arial" w:hAnsi="Arial"/>
          <w:color w:val="000000"/>
          <w:lang w:val="en-US"/>
        </w:rPr>
        <w:t>Vester</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de-DE"/>
        </w:rPr>
        <w:t>Heiss</w:t>
      </w:r>
      <w:r w:rsidRPr="00925489">
        <w:rPr>
          <w:rFonts w:ascii="Arial" w:hAnsi="Arial"/>
          <w:color w:val="000000"/>
        </w:rPr>
        <w:t xml:space="preserve"> </w:t>
      </w:r>
      <w:r w:rsidRPr="00925489">
        <w:rPr>
          <w:rFonts w:ascii="Arial" w:hAnsi="Arial"/>
          <w:color w:val="000000"/>
          <w:lang w:val="en-US"/>
        </w:rPr>
        <w:t>WD</w:t>
      </w:r>
      <w:r w:rsidRPr="00925489">
        <w:rPr>
          <w:rFonts w:ascii="Arial" w:hAnsi="Arial"/>
          <w:color w:val="000000"/>
        </w:rPr>
        <w:t xml:space="preserve">, </w:t>
      </w:r>
      <w:r w:rsidRPr="00925489">
        <w:rPr>
          <w:rFonts w:ascii="Arial" w:hAnsi="Arial"/>
          <w:color w:val="000000"/>
          <w:lang w:val="en-US"/>
        </w:rPr>
        <w:t>Gusev</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w:t>
      </w:r>
      <w:r w:rsidRPr="00925489">
        <w:rPr>
          <w:rFonts w:ascii="Arial" w:hAnsi="Arial"/>
          <w:color w:val="000000"/>
          <w:lang w:val="en-US"/>
        </w:rPr>
        <w:t>H</w:t>
      </w:r>
      <w:r w:rsidRPr="00925489">
        <w:rPr>
          <w:rFonts w:ascii="Arial" w:hAnsi="Arial"/>
          <w:color w:val="000000"/>
        </w:rPr>
        <w:t>ö</w:t>
      </w:r>
      <w:r w:rsidRPr="00925489">
        <w:rPr>
          <w:rFonts w:ascii="Arial" w:hAnsi="Arial"/>
          <w:color w:val="000000"/>
          <w:lang w:val="en-US"/>
        </w:rPr>
        <w:t>mberg</w:t>
      </w:r>
      <w:r w:rsidRPr="00925489">
        <w:rPr>
          <w:rFonts w:ascii="Arial" w:hAnsi="Arial"/>
          <w:color w:val="000000"/>
        </w:rPr>
        <w:t xml:space="preserve"> </w:t>
      </w:r>
      <w:r w:rsidRPr="00925489">
        <w:rPr>
          <w:rFonts w:ascii="Arial" w:hAnsi="Arial"/>
          <w:color w:val="000000"/>
          <w:lang w:val="en-US"/>
        </w:rPr>
        <w:t>V</w:t>
      </w:r>
      <w:r w:rsidRPr="00925489">
        <w:rPr>
          <w:rFonts w:ascii="Arial" w:hAnsi="Arial"/>
          <w:color w:val="000000"/>
        </w:rPr>
        <w:t xml:space="preserve">, </w:t>
      </w:r>
      <w:r w:rsidRPr="00925489">
        <w:rPr>
          <w:rFonts w:ascii="Arial" w:hAnsi="Arial"/>
          <w:color w:val="000000"/>
          <w:lang w:val="en-US"/>
        </w:rPr>
        <w:t>Rahlfs</w:t>
      </w:r>
      <w:r w:rsidRPr="00925489">
        <w:rPr>
          <w:rFonts w:ascii="Arial" w:hAnsi="Arial"/>
          <w:color w:val="000000"/>
        </w:rPr>
        <w:t xml:space="preserve"> </w:t>
      </w:r>
      <w:r w:rsidRPr="00925489">
        <w:rPr>
          <w:rFonts w:ascii="Arial" w:hAnsi="Arial"/>
          <w:color w:val="000000"/>
          <w:lang w:val="de-DE"/>
        </w:rPr>
        <w:t>VW</w:t>
      </w:r>
      <w:r w:rsidRPr="00925489">
        <w:rPr>
          <w:rFonts w:ascii="Arial" w:hAnsi="Arial"/>
          <w:color w:val="000000"/>
        </w:rPr>
        <w:t xml:space="preserve">, </w:t>
      </w:r>
      <w:r w:rsidRPr="00925489">
        <w:rPr>
          <w:rFonts w:ascii="Arial" w:hAnsi="Arial"/>
          <w:color w:val="000000"/>
          <w:lang w:val="en-US"/>
        </w:rPr>
        <w:t>Bajenaru</w:t>
      </w:r>
      <w:r w:rsidRPr="00925489">
        <w:rPr>
          <w:rFonts w:ascii="Arial" w:hAnsi="Arial"/>
          <w:color w:val="000000"/>
        </w:rPr>
        <w:t xml:space="preserve"> </w:t>
      </w:r>
      <w:r w:rsidRPr="00925489">
        <w:rPr>
          <w:rFonts w:ascii="Arial" w:hAnsi="Arial"/>
          <w:color w:val="000000"/>
          <w:lang w:val="de-DE"/>
        </w:rPr>
        <w:t>O</w:t>
      </w:r>
      <w:r w:rsidRPr="00925489">
        <w:rPr>
          <w:rFonts w:ascii="Arial" w:hAnsi="Arial"/>
          <w:color w:val="000000"/>
        </w:rPr>
        <w:t xml:space="preserve">, </w:t>
      </w:r>
      <w:r w:rsidRPr="00925489">
        <w:rPr>
          <w:rFonts w:ascii="Arial" w:hAnsi="Arial"/>
          <w:color w:val="000000"/>
          <w:lang w:val="en-US"/>
        </w:rPr>
        <w:t>Popescu</w:t>
      </w:r>
      <w:r w:rsidRPr="00925489">
        <w:rPr>
          <w:rFonts w:ascii="Arial" w:hAnsi="Arial"/>
          <w:color w:val="000000"/>
        </w:rPr>
        <w:t xml:space="preserve"> </w:t>
      </w:r>
      <w:r w:rsidRPr="00925489">
        <w:rPr>
          <w:rFonts w:ascii="Arial" w:hAnsi="Arial"/>
          <w:color w:val="000000"/>
          <w:lang w:val="en-US"/>
        </w:rPr>
        <w:t>BO</w:t>
      </w:r>
      <w:r w:rsidRPr="00925489">
        <w:rPr>
          <w:rFonts w:ascii="Arial" w:hAnsi="Arial"/>
          <w:color w:val="000000"/>
        </w:rPr>
        <w:t xml:space="preserve">, </w:t>
      </w:r>
      <w:r w:rsidRPr="00925489">
        <w:rPr>
          <w:rFonts w:ascii="Arial" w:hAnsi="Arial"/>
          <w:color w:val="000000"/>
          <w:lang w:val="en-US"/>
        </w:rPr>
        <w:t>Muresanu</w:t>
      </w:r>
      <w:r w:rsidRPr="00925489">
        <w:rPr>
          <w:rFonts w:ascii="Arial" w:hAnsi="Arial"/>
          <w:color w:val="000000"/>
        </w:rPr>
        <w:t xml:space="preserve"> </w:t>
      </w:r>
      <w:r w:rsidRPr="00925489">
        <w:rPr>
          <w:rFonts w:ascii="Arial" w:hAnsi="Arial"/>
          <w:color w:val="000000"/>
          <w:lang w:val="en-US"/>
        </w:rPr>
        <w:t>D</w:t>
      </w:r>
      <w:r w:rsidRPr="00925489">
        <w:rPr>
          <w:rFonts w:ascii="Arial" w:hAnsi="Arial"/>
          <w:color w:val="000000"/>
        </w:rPr>
        <w:t xml:space="preserve"> (2018). </w:t>
      </w:r>
      <w:r w:rsidRPr="00925489">
        <w:rPr>
          <w:rFonts w:ascii="Arial" w:hAnsi="Arial"/>
          <w:color w:val="000000"/>
          <w:lang w:val="en-US"/>
        </w:rPr>
        <w:t>Safety and efficacy of Cerebrolysin in early post-stroke recovery: a meta-analysis of nine randomized clinical trials. Neurol Sci. 39(4):629-640</w:t>
      </w:r>
    </w:p>
    <w:p w14:paraId="6A52DE35" w14:textId="77777777" w:rsidR="0031240A" w:rsidRPr="00925489" w:rsidRDefault="00000000" w:rsidP="00925489">
      <w:pPr>
        <w:numPr>
          <w:ilvl w:val="0"/>
          <w:numId w:val="50"/>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Chang</w:t>
      </w:r>
      <w:r w:rsidRPr="00925489">
        <w:rPr>
          <w:rFonts w:ascii="Arial" w:hAnsi="Arial"/>
          <w:color w:val="000000"/>
        </w:rPr>
        <w:t xml:space="preserve"> </w:t>
      </w:r>
      <w:r w:rsidRPr="00925489">
        <w:rPr>
          <w:rFonts w:ascii="Arial" w:hAnsi="Arial"/>
          <w:color w:val="000000"/>
          <w:lang w:val="de-DE"/>
        </w:rPr>
        <w:t>WH</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Shin</w:t>
      </w:r>
      <w:r w:rsidRPr="00925489">
        <w:rPr>
          <w:rFonts w:ascii="Arial" w:hAnsi="Arial"/>
          <w:color w:val="000000"/>
        </w:rPr>
        <w:t xml:space="preserve"> </w:t>
      </w:r>
      <w:r w:rsidRPr="00925489">
        <w:rPr>
          <w:rFonts w:ascii="Arial" w:hAnsi="Arial"/>
          <w:color w:val="000000"/>
          <w:lang w:val="en-US"/>
        </w:rPr>
        <w:t>YI</w:t>
      </w:r>
      <w:r w:rsidRPr="00925489">
        <w:rPr>
          <w:rFonts w:ascii="Arial" w:hAnsi="Arial"/>
          <w:color w:val="000000"/>
        </w:rPr>
        <w:t xml:space="preserve">, </w:t>
      </w:r>
      <w:r w:rsidRPr="00925489">
        <w:rPr>
          <w:rFonts w:ascii="Arial" w:hAnsi="Arial"/>
          <w:color w:val="000000"/>
          <w:lang w:val="en-US"/>
        </w:rPr>
        <w:t>Ko</w:t>
      </w:r>
      <w:r w:rsidRPr="00925489">
        <w:rPr>
          <w:rFonts w:ascii="Arial" w:hAnsi="Arial"/>
          <w:color w:val="000000"/>
        </w:rPr>
        <w:t xml:space="preserve"> </w:t>
      </w:r>
      <w:r w:rsidRPr="00925489">
        <w:rPr>
          <w:rFonts w:ascii="Arial" w:hAnsi="Arial"/>
          <w:color w:val="000000"/>
          <w:lang w:val="en-US"/>
        </w:rPr>
        <w:t>MH</w:t>
      </w:r>
      <w:r w:rsidRPr="00925489">
        <w:rPr>
          <w:rFonts w:ascii="Arial" w:hAnsi="Arial"/>
          <w:color w:val="000000"/>
        </w:rPr>
        <w:t xml:space="preserve">, </w:t>
      </w:r>
      <w:r w:rsidRPr="00925489">
        <w:rPr>
          <w:rFonts w:ascii="Arial" w:hAnsi="Arial"/>
          <w:color w:val="000000"/>
          <w:lang w:val="en-US"/>
        </w:rPr>
        <w:t>Kim</w:t>
      </w:r>
      <w:r w:rsidRPr="00925489">
        <w:rPr>
          <w:rFonts w:ascii="Arial" w:hAnsi="Arial"/>
          <w:color w:val="000000"/>
        </w:rPr>
        <w:t xml:space="preserve"> </w:t>
      </w:r>
      <w:r w:rsidRPr="00925489">
        <w:rPr>
          <w:rFonts w:ascii="Arial" w:hAnsi="Arial"/>
          <w:color w:val="000000"/>
          <w:lang w:val="en-US"/>
        </w:rPr>
        <w:t>DY</w:t>
      </w:r>
      <w:r w:rsidRPr="00925489">
        <w:rPr>
          <w:rFonts w:ascii="Arial" w:hAnsi="Arial"/>
          <w:color w:val="000000"/>
        </w:rPr>
        <w:t xml:space="preserve">, </w:t>
      </w:r>
      <w:r w:rsidRPr="00925489">
        <w:rPr>
          <w:rFonts w:ascii="Arial" w:hAnsi="Arial"/>
          <w:color w:val="000000"/>
          <w:lang w:val="de-DE"/>
        </w:rPr>
        <w:t>Sohn</w:t>
      </w:r>
      <w:r w:rsidRPr="00925489">
        <w:rPr>
          <w:rFonts w:ascii="Arial" w:hAnsi="Arial"/>
          <w:color w:val="000000"/>
        </w:rPr>
        <w:t xml:space="preserve"> </w:t>
      </w:r>
      <w:r w:rsidRPr="00925489">
        <w:rPr>
          <w:rFonts w:ascii="Arial" w:hAnsi="Arial"/>
          <w:color w:val="000000"/>
          <w:lang w:val="en-US"/>
        </w:rPr>
        <w:t>MK</w:t>
      </w:r>
      <w:r w:rsidRPr="00925489">
        <w:rPr>
          <w:rFonts w:ascii="Arial" w:hAnsi="Arial"/>
          <w:color w:val="000000"/>
        </w:rPr>
        <w:t xml:space="preserve">, </w:t>
      </w:r>
      <w:r w:rsidRPr="00925489">
        <w:rPr>
          <w:rFonts w:ascii="Arial" w:hAnsi="Arial"/>
          <w:color w:val="000000"/>
          <w:lang w:val="en-US"/>
        </w:rPr>
        <w:t>Kim</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Kim</w:t>
      </w:r>
      <w:r w:rsidRPr="00925489">
        <w:rPr>
          <w:rFonts w:ascii="Arial" w:hAnsi="Arial"/>
          <w:color w:val="000000"/>
        </w:rPr>
        <w:t xml:space="preserve"> </w:t>
      </w:r>
      <w:r w:rsidRPr="00925489">
        <w:rPr>
          <w:rFonts w:ascii="Arial" w:hAnsi="Arial"/>
          <w:color w:val="000000"/>
          <w:lang w:val="en-US"/>
        </w:rPr>
        <w:t>YH</w:t>
      </w:r>
      <w:r w:rsidRPr="00925489">
        <w:rPr>
          <w:rFonts w:ascii="Arial" w:hAnsi="Arial"/>
          <w:color w:val="000000"/>
        </w:rPr>
        <w:t xml:space="preserve"> (2021). </w:t>
      </w:r>
      <w:r w:rsidRPr="00925489">
        <w:rPr>
          <w:rFonts w:ascii="Arial" w:hAnsi="Arial"/>
          <w:color w:val="000000"/>
          <w:lang w:val="en-US"/>
        </w:rPr>
        <w:t>Cerebrolysin Combined with Rehabilitation Enhances Motor Recovery and Prevents Neural Network Degeneration in Ischemic Stroke Patients with Severe Motor Deficits. J Pers Med. 11(6):545. doi: 10.3390/jpm11060545.</w:t>
      </w:r>
    </w:p>
    <w:p w14:paraId="08237AEA" w14:textId="77777777" w:rsidR="0031240A" w:rsidRPr="00925489" w:rsidRDefault="00000000" w:rsidP="00925489">
      <w:pPr>
        <w:numPr>
          <w:ilvl w:val="0"/>
          <w:numId w:val="50"/>
        </w:numPr>
        <w:tabs>
          <w:tab w:val="left" w:pos="360"/>
        </w:tabs>
        <w:spacing w:before="197" w:line="298" w:lineRule="exact"/>
        <w:ind w:left="360" w:right="370" w:hanging="360"/>
        <w:jc w:val="both"/>
        <w:rPr>
          <w:rFonts w:ascii="Arial" w:hAnsi="Arial" w:cs="Arial"/>
          <w:color w:val="000000"/>
        </w:rPr>
      </w:pPr>
      <w:r w:rsidRPr="00925489">
        <w:rPr>
          <w:rFonts w:ascii="Arial" w:hAnsi="Arial"/>
          <w:color w:val="000000"/>
          <w:lang w:val="en-US"/>
        </w:rPr>
        <w:t>Simpson</w:t>
      </w:r>
      <w:r w:rsidRPr="00925489">
        <w:rPr>
          <w:rFonts w:ascii="Arial" w:hAnsi="Arial"/>
          <w:color w:val="000000"/>
        </w:rPr>
        <w:t xml:space="preserve"> </w:t>
      </w:r>
      <w:r w:rsidRPr="00925489">
        <w:rPr>
          <w:rFonts w:ascii="Arial" w:hAnsi="Arial"/>
          <w:color w:val="000000"/>
          <w:lang w:val="en-US"/>
        </w:rPr>
        <w:t>DM</w:t>
      </w:r>
      <w:r w:rsidRPr="00925489">
        <w:rPr>
          <w:rFonts w:ascii="Arial" w:hAnsi="Arial"/>
          <w:color w:val="000000"/>
        </w:rPr>
        <w:t xml:space="preserve">, </w:t>
      </w:r>
      <w:r w:rsidRPr="00925489">
        <w:rPr>
          <w:rFonts w:ascii="Arial" w:hAnsi="Arial"/>
          <w:color w:val="000000"/>
          <w:lang w:val="de-DE"/>
        </w:rPr>
        <w:t>Goldenberg</w:t>
      </w:r>
      <w:r w:rsidRPr="00925489">
        <w:rPr>
          <w:rFonts w:ascii="Arial" w:hAnsi="Arial"/>
          <w:color w:val="000000"/>
        </w:rPr>
        <w:t xml:space="preserve"> </w:t>
      </w:r>
      <w:r w:rsidRPr="00925489">
        <w:rPr>
          <w:rFonts w:ascii="Arial" w:hAnsi="Arial"/>
          <w:color w:val="000000"/>
          <w:lang w:val="en-US"/>
        </w:rPr>
        <w:t>J</w:t>
      </w:r>
      <w:r w:rsidRPr="00925489">
        <w:rPr>
          <w:rFonts w:ascii="Arial" w:hAnsi="Arial"/>
          <w:color w:val="000000"/>
        </w:rPr>
        <w:t xml:space="preserve">, </w:t>
      </w:r>
      <w:r w:rsidRPr="00925489">
        <w:rPr>
          <w:rFonts w:ascii="Arial" w:hAnsi="Arial"/>
          <w:color w:val="000000"/>
          <w:lang w:val="en-US"/>
        </w:rPr>
        <w:t>Kasner</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Nash</w:t>
      </w:r>
      <w:r w:rsidRPr="00925489">
        <w:rPr>
          <w:rFonts w:ascii="Arial" w:hAnsi="Arial"/>
          <w:color w:val="000000"/>
        </w:rPr>
        <w:t xml:space="preserve"> </w:t>
      </w:r>
      <w:r w:rsidRPr="00925489">
        <w:rPr>
          <w:rFonts w:ascii="Arial" w:hAnsi="Arial"/>
          <w:color w:val="000000"/>
          <w:lang w:val="en-US"/>
        </w:rPr>
        <w:t>M</w:t>
      </w:r>
      <w:r w:rsidRPr="00925489">
        <w:rPr>
          <w:rFonts w:ascii="Arial" w:hAnsi="Arial"/>
          <w:color w:val="000000"/>
        </w:rPr>
        <w:t xml:space="preserve">, </w:t>
      </w:r>
      <w:r w:rsidRPr="00925489">
        <w:rPr>
          <w:rFonts w:ascii="Arial" w:hAnsi="Arial"/>
          <w:color w:val="000000"/>
          <w:lang w:val="en-US"/>
        </w:rPr>
        <w:t>Reding</w:t>
      </w:r>
      <w:r w:rsidRPr="00925489">
        <w:rPr>
          <w:rFonts w:ascii="Arial" w:hAnsi="Arial"/>
          <w:color w:val="000000"/>
        </w:rPr>
        <w:t xml:space="preserve"> </w:t>
      </w:r>
      <w:r w:rsidRPr="00925489">
        <w:rPr>
          <w:rFonts w:ascii="Arial" w:hAnsi="Arial"/>
          <w:color w:val="000000"/>
          <w:lang w:val="en-US"/>
        </w:rPr>
        <w:t>MJ</w:t>
      </w:r>
      <w:r w:rsidRPr="00925489">
        <w:rPr>
          <w:rFonts w:ascii="Arial" w:hAnsi="Arial"/>
          <w:color w:val="000000"/>
        </w:rPr>
        <w:t xml:space="preserve">, </w:t>
      </w:r>
      <w:r w:rsidRPr="00925489">
        <w:rPr>
          <w:rFonts w:ascii="Arial" w:hAnsi="Arial"/>
          <w:color w:val="000000"/>
          <w:lang w:val="de-DE"/>
        </w:rPr>
        <w:t>Zweifler</w:t>
      </w:r>
      <w:r w:rsidRPr="00925489">
        <w:rPr>
          <w:rFonts w:ascii="Arial" w:hAnsi="Arial"/>
          <w:color w:val="000000"/>
        </w:rPr>
        <w:t xml:space="preserve"> </w:t>
      </w:r>
      <w:r w:rsidRPr="00925489">
        <w:rPr>
          <w:rFonts w:ascii="Arial" w:hAnsi="Arial"/>
          <w:color w:val="000000"/>
          <w:lang w:val="en-US"/>
        </w:rPr>
        <w:t>RM</w:t>
      </w:r>
      <w:r w:rsidRPr="00925489">
        <w:rPr>
          <w:rFonts w:ascii="Arial" w:hAnsi="Arial"/>
          <w:color w:val="000000"/>
        </w:rPr>
        <w:t xml:space="preserve">, </w:t>
      </w:r>
      <w:r w:rsidRPr="00925489">
        <w:rPr>
          <w:rFonts w:ascii="Arial" w:hAnsi="Arial"/>
          <w:color w:val="000000"/>
          <w:lang w:val="en-US"/>
        </w:rPr>
        <w:t>Suarez</w:t>
      </w:r>
      <w:r w:rsidRPr="00925489">
        <w:rPr>
          <w:rFonts w:ascii="Arial" w:hAnsi="Arial"/>
          <w:color w:val="000000"/>
        </w:rPr>
        <w:t xml:space="preserve"> </w:t>
      </w:r>
      <w:r w:rsidRPr="00925489">
        <w:rPr>
          <w:rFonts w:ascii="Arial" w:hAnsi="Arial"/>
          <w:color w:val="000000"/>
          <w:lang w:val="en-US"/>
        </w:rPr>
        <w:t>G</w:t>
      </w:r>
      <w:r w:rsidRPr="00925489">
        <w:rPr>
          <w:rFonts w:ascii="Arial" w:hAnsi="Arial"/>
          <w:color w:val="000000"/>
        </w:rPr>
        <w:t xml:space="preserve">, </w:t>
      </w:r>
      <w:r w:rsidRPr="00925489">
        <w:rPr>
          <w:rFonts w:ascii="Arial" w:hAnsi="Arial"/>
          <w:color w:val="000000"/>
          <w:lang w:val="en-US"/>
        </w:rPr>
        <w:t>Zhao</w:t>
      </w:r>
      <w:r w:rsidRPr="00925489">
        <w:rPr>
          <w:rFonts w:ascii="Arial" w:hAnsi="Arial"/>
          <w:color w:val="000000"/>
        </w:rPr>
        <w:t xml:space="preserve"> </w:t>
      </w:r>
      <w:r w:rsidRPr="00925489">
        <w:rPr>
          <w:rFonts w:ascii="Arial" w:hAnsi="Arial"/>
          <w:color w:val="000000"/>
          <w:lang w:val="en-US"/>
        </w:rPr>
        <w:t>P</w:t>
      </w:r>
      <w:r w:rsidRPr="00925489">
        <w:rPr>
          <w:rFonts w:ascii="Arial" w:hAnsi="Arial"/>
          <w:color w:val="000000"/>
        </w:rPr>
        <w:t xml:space="preserve">, </w:t>
      </w:r>
      <w:r w:rsidRPr="00925489">
        <w:rPr>
          <w:rFonts w:ascii="Arial" w:hAnsi="Arial"/>
          <w:color w:val="000000"/>
          <w:lang w:val="en-US"/>
        </w:rPr>
        <w:t>Henney</w:t>
      </w:r>
      <w:r w:rsidRPr="00925489">
        <w:rPr>
          <w:rFonts w:ascii="Arial" w:hAnsi="Arial"/>
          <w:color w:val="000000"/>
        </w:rPr>
        <w:t xml:space="preserve"> </w:t>
      </w:r>
      <w:r w:rsidRPr="00925489">
        <w:rPr>
          <w:rFonts w:ascii="Arial" w:hAnsi="Arial"/>
          <w:color w:val="000000"/>
          <w:lang w:val="en-US"/>
        </w:rPr>
        <w:t>HR</w:t>
      </w:r>
      <w:r w:rsidRPr="00925489">
        <w:rPr>
          <w:rFonts w:ascii="Arial" w:hAnsi="Arial"/>
          <w:color w:val="000000"/>
        </w:rPr>
        <w:t xml:space="preserve"> </w:t>
      </w:r>
      <w:r w:rsidRPr="00925489">
        <w:rPr>
          <w:rFonts w:ascii="Arial" w:hAnsi="Arial"/>
          <w:color w:val="000000"/>
          <w:lang w:val="en-US"/>
        </w:rPr>
        <w:t>III</w:t>
      </w:r>
      <w:r w:rsidRPr="00925489">
        <w:rPr>
          <w:rFonts w:ascii="Arial" w:hAnsi="Arial"/>
          <w:color w:val="000000"/>
        </w:rPr>
        <w:t xml:space="preserve">, </w:t>
      </w:r>
      <w:r w:rsidRPr="00925489">
        <w:rPr>
          <w:rFonts w:ascii="Arial" w:hAnsi="Arial"/>
          <w:color w:val="000000"/>
          <w:lang w:val="en-US"/>
        </w:rPr>
        <w:t>Rabinowicz</w:t>
      </w:r>
      <w:r w:rsidRPr="00925489">
        <w:rPr>
          <w:rFonts w:ascii="Arial" w:hAnsi="Arial"/>
          <w:color w:val="000000"/>
        </w:rPr>
        <w:t xml:space="preserve"> </w:t>
      </w:r>
      <w:r w:rsidRPr="00925489">
        <w:rPr>
          <w:rFonts w:ascii="Arial" w:hAnsi="Arial"/>
          <w:color w:val="000000"/>
          <w:lang w:val="en-US"/>
        </w:rPr>
        <w:t>AL</w:t>
      </w:r>
      <w:r w:rsidRPr="00925489">
        <w:rPr>
          <w:rFonts w:ascii="Arial" w:hAnsi="Arial"/>
          <w:color w:val="000000"/>
        </w:rPr>
        <w:t xml:space="preserve">, </w:t>
      </w:r>
      <w:r w:rsidRPr="00925489">
        <w:rPr>
          <w:rFonts w:ascii="Arial" w:hAnsi="Arial"/>
          <w:color w:val="000000"/>
          <w:lang w:val="en-US"/>
        </w:rPr>
        <w:t>Carrazana</w:t>
      </w:r>
      <w:r w:rsidRPr="00925489">
        <w:rPr>
          <w:rFonts w:ascii="Arial" w:hAnsi="Arial"/>
          <w:color w:val="000000"/>
        </w:rPr>
        <w:t xml:space="preserve"> </w:t>
      </w:r>
      <w:r w:rsidRPr="00925489">
        <w:rPr>
          <w:rFonts w:ascii="Arial" w:hAnsi="Arial"/>
          <w:color w:val="000000"/>
          <w:lang w:val="en-US"/>
        </w:rPr>
        <w:t>E</w:t>
      </w:r>
      <w:r w:rsidRPr="00925489">
        <w:rPr>
          <w:rFonts w:ascii="Arial" w:hAnsi="Arial"/>
          <w:color w:val="000000"/>
        </w:rPr>
        <w:t xml:space="preserve"> (2015). </w:t>
      </w:r>
      <w:r w:rsidRPr="00925489">
        <w:rPr>
          <w:rFonts w:ascii="Arial" w:hAnsi="Arial"/>
          <w:color w:val="000000"/>
          <w:lang w:val="en-US"/>
        </w:rPr>
        <w:t>Dalfampridine in chronic sensorimotor deficits after ischemic stroke: A proof of concept study. J Rehabil Med. 47(10):924-31</w:t>
      </w:r>
    </w:p>
    <w:p w14:paraId="542F0673" w14:textId="4BB92F82" w:rsidR="0031240A" w:rsidRPr="00925489" w:rsidRDefault="00000000" w:rsidP="00925489">
      <w:pPr>
        <w:numPr>
          <w:ilvl w:val="0"/>
          <w:numId w:val="50"/>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Page SJ, Kasner SE, Bockbrader M, Goldstein M, Finklestein SP, Ning M, El-Feky WH, Wilson CA, Roberts H; all of the investigators involved in the MILESTONE study (2020). A doubleblind, randomized, controlled study of two dose strengths of dalfampridine extended release on walking deficits in ischemic stroke. Restor Neurol Neurosci. 38(4):301-309</w:t>
      </w:r>
    </w:p>
    <w:p w14:paraId="2B174065" w14:textId="77777777" w:rsidR="0031240A" w:rsidRPr="00925489" w:rsidRDefault="00000000" w:rsidP="00925489">
      <w:pPr>
        <w:numPr>
          <w:ilvl w:val="0"/>
          <w:numId w:val="50"/>
        </w:numPr>
        <w:tabs>
          <w:tab w:val="left" w:pos="360"/>
        </w:tabs>
        <w:spacing w:before="197" w:line="298" w:lineRule="exact"/>
        <w:ind w:left="360" w:hanging="360"/>
        <w:rPr>
          <w:rFonts w:ascii="Arial" w:hAnsi="Arial" w:cs="Arial"/>
          <w:color w:val="000000"/>
        </w:rPr>
      </w:pPr>
      <w:r w:rsidRPr="00925489">
        <w:rPr>
          <w:rFonts w:ascii="Arial" w:hAnsi="Arial"/>
          <w:color w:val="000000"/>
          <w:lang w:val="en-US"/>
        </w:rPr>
        <w:t>Suwanwela</w:t>
      </w:r>
      <w:r w:rsidRPr="00925489">
        <w:rPr>
          <w:rFonts w:ascii="Arial" w:hAnsi="Arial"/>
          <w:color w:val="000000"/>
        </w:rPr>
        <w:t xml:space="preserve"> </w:t>
      </w:r>
      <w:r w:rsidRPr="00925489">
        <w:rPr>
          <w:rFonts w:ascii="Arial" w:hAnsi="Arial"/>
          <w:color w:val="000000"/>
          <w:lang w:val="en-US"/>
        </w:rPr>
        <w:t>NC</w:t>
      </w:r>
      <w:r w:rsidRPr="00925489">
        <w:rPr>
          <w:rFonts w:ascii="Arial" w:hAnsi="Arial"/>
          <w:color w:val="000000"/>
        </w:rPr>
        <w:t xml:space="preserve">, </w:t>
      </w:r>
      <w:r w:rsidRPr="00925489">
        <w:rPr>
          <w:rFonts w:ascii="Arial" w:hAnsi="Arial"/>
          <w:color w:val="000000"/>
          <w:lang w:val="en-US"/>
        </w:rPr>
        <w:t>Chen</w:t>
      </w:r>
      <w:r w:rsidRPr="00925489">
        <w:rPr>
          <w:rFonts w:ascii="Arial" w:hAnsi="Arial"/>
          <w:color w:val="000000"/>
        </w:rPr>
        <w:t xml:space="preserve"> </w:t>
      </w:r>
      <w:r w:rsidRPr="00925489">
        <w:rPr>
          <w:rFonts w:ascii="Arial" w:hAnsi="Arial"/>
          <w:color w:val="000000"/>
          <w:lang w:val="en-US"/>
        </w:rPr>
        <w:t>CLH</w:t>
      </w:r>
      <w:r w:rsidRPr="00925489">
        <w:rPr>
          <w:rFonts w:ascii="Arial" w:hAnsi="Arial"/>
          <w:color w:val="000000"/>
        </w:rPr>
        <w:t xml:space="preserve">, </w:t>
      </w:r>
      <w:r w:rsidRPr="00925489">
        <w:rPr>
          <w:rFonts w:ascii="Arial" w:hAnsi="Arial"/>
          <w:color w:val="000000"/>
          <w:lang w:val="en-US"/>
        </w:rPr>
        <w:t>Lee</w:t>
      </w:r>
      <w:r w:rsidRPr="00925489">
        <w:rPr>
          <w:rFonts w:ascii="Arial" w:hAnsi="Arial"/>
          <w:color w:val="000000"/>
        </w:rPr>
        <w:t xml:space="preserve"> </w:t>
      </w:r>
      <w:r w:rsidRPr="00925489">
        <w:rPr>
          <w:rFonts w:ascii="Arial" w:hAnsi="Arial"/>
          <w:color w:val="000000"/>
          <w:lang w:val="en-US"/>
        </w:rPr>
        <w:t>CF</w:t>
      </w:r>
      <w:r w:rsidRPr="00925489">
        <w:rPr>
          <w:rFonts w:ascii="Arial" w:hAnsi="Arial"/>
          <w:color w:val="000000"/>
        </w:rPr>
        <w:t xml:space="preserve">, </w:t>
      </w:r>
      <w:r w:rsidRPr="00925489">
        <w:rPr>
          <w:rFonts w:ascii="Arial" w:hAnsi="Arial"/>
          <w:color w:val="000000"/>
          <w:lang w:val="en-US"/>
        </w:rPr>
        <w:t>Young</w:t>
      </w:r>
      <w:r w:rsidRPr="00925489">
        <w:rPr>
          <w:rFonts w:ascii="Arial" w:hAnsi="Arial"/>
          <w:color w:val="000000"/>
        </w:rPr>
        <w:t xml:space="preserve"> </w:t>
      </w:r>
      <w:r w:rsidRPr="00925489">
        <w:rPr>
          <w:rFonts w:ascii="Arial" w:hAnsi="Arial"/>
          <w:color w:val="000000"/>
          <w:lang w:val="en-US"/>
        </w:rPr>
        <w:t>SH</w:t>
      </w:r>
      <w:r w:rsidRPr="00925489">
        <w:rPr>
          <w:rFonts w:ascii="Arial" w:hAnsi="Arial"/>
          <w:color w:val="000000"/>
        </w:rPr>
        <w:t xml:space="preserve">, </w:t>
      </w:r>
      <w:r w:rsidRPr="00925489">
        <w:rPr>
          <w:rFonts w:ascii="Arial" w:hAnsi="Arial"/>
          <w:color w:val="000000"/>
          <w:lang w:val="en-US"/>
        </w:rPr>
        <w:t>Tay</w:t>
      </w:r>
      <w:r w:rsidRPr="00925489">
        <w:rPr>
          <w:rFonts w:ascii="Arial" w:hAnsi="Arial"/>
          <w:color w:val="000000"/>
        </w:rPr>
        <w:t xml:space="preserve"> </w:t>
      </w:r>
      <w:r w:rsidRPr="00925489">
        <w:rPr>
          <w:rFonts w:ascii="Arial" w:hAnsi="Arial"/>
          <w:color w:val="000000"/>
          <w:lang w:val="de-DE"/>
        </w:rPr>
        <w:t>SS</w:t>
      </w:r>
      <w:r w:rsidRPr="00925489">
        <w:rPr>
          <w:rFonts w:ascii="Arial" w:hAnsi="Arial"/>
          <w:color w:val="000000"/>
        </w:rPr>
        <w:t xml:space="preserve">, </w:t>
      </w:r>
      <w:r w:rsidRPr="00925489">
        <w:rPr>
          <w:rFonts w:ascii="Arial" w:hAnsi="Arial"/>
          <w:color w:val="000000"/>
          <w:lang w:val="en-US"/>
        </w:rPr>
        <w:t>Umapathi</w:t>
      </w:r>
      <w:r w:rsidRPr="00925489">
        <w:rPr>
          <w:rFonts w:ascii="Arial" w:hAnsi="Arial"/>
          <w:color w:val="000000"/>
        </w:rPr>
        <w:t xml:space="preserve"> </w:t>
      </w:r>
      <w:r w:rsidRPr="00925489">
        <w:rPr>
          <w:rFonts w:ascii="Arial" w:hAnsi="Arial"/>
          <w:color w:val="000000"/>
          <w:lang w:val="de-DE"/>
        </w:rPr>
        <w:t>T</w:t>
      </w:r>
      <w:r w:rsidRPr="00925489">
        <w:rPr>
          <w:rFonts w:ascii="Arial" w:hAnsi="Arial"/>
          <w:color w:val="000000"/>
        </w:rPr>
        <w:t xml:space="preserve">, </w:t>
      </w:r>
      <w:r w:rsidRPr="00925489">
        <w:rPr>
          <w:rFonts w:ascii="Arial" w:hAnsi="Arial"/>
          <w:color w:val="000000"/>
          <w:lang w:val="en-US"/>
        </w:rPr>
        <w:t>Lao</w:t>
      </w:r>
      <w:r w:rsidRPr="00925489">
        <w:rPr>
          <w:rFonts w:ascii="Arial" w:hAnsi="Arial"/>
          <w:color w:val="000000"/>
        </w:rPr>
        <w:t xml:space="preserve"> </w:t>
      </w:r>
      <w:r w:rsidRPr="00925489">
        <w:rPr>
          <w:rFonts w:ascii="Arial" w:hAnsi="Arial"/>
          <w:color w:val="000000"/>
          <w:lang w:val="en-US"/>
        </w:rPr>
        <w:t>AY</w:t>
      </w:r>
      <w:r w:rsidRPr="00925489">
        <w:rPr>
          <w:rFonts w:ascii="Arial" w:hAnsi="Arial"/>
          <w:color w:val="000000"/>
        </w:rPr>
        <w:t xml:space="preserve">, </w:t>
      </w:r>
      <w:r w:rsidRPr="00925489">
        <w:rPr>
          <w:rFonts w:ascii="Arial" w:hAnsi="Arial"/>
          <w:color w:val="000000"/>
          <w:lang w:val="de-DE"/>
        </w:rPr>
        <w:t>Gan</w:t>
      </w:r>
      <w:r w:rsidRPr="00925489">
        <w:rPr>
          <w:rFonts w:ascii="Arial" w:hAnsi="Arial"/>
          <w:color w:val="000000"/>
        </w:rPr>
        <w:t xml:space="preserve"> </w:t>
      </w:r>
      <w:r w:rsidRPr="00925489">
        <w:rPr>
          <w:rFonts w:ascii="Arial" w:hAnsi="Arial"/>
          <w:color w:val="000000"/>
          <w:lang w:val="en-US"/>
        </w:rPr>
        <w:t>HH</w:t>
      </w:r>
      <w:r w:rsidRPr="00925489">
        <w:rPr>
          <w:rFonts w:ascii="Arial" w:hAnsi="Arial"/>
          <w:color w:val="000000"/>
        </w:rPr>
        <w:t xml:space="preserve">, </w:t>
      </w:r>
      <w:r w:rsidRPr="00925489">
        <w:rPr>
          <w:rFonts w:ascii="Arial" w:hAnsi="Arial"/>
          <w:color w:val="000000"/>
          <w:lang w:val="en-US"/>
        </w:rPr>
        <w:t>Baroque</w:t>
      </w:r>
      <w:r w:rsidRPr="00925489">
        <w:rPr>
          <w:rFonts w:ascii="Arial" w:hAnsi="Arial"/>
          <w:color w:val="000000"/>
        </w:rPr>
        <w:t xml:space="preserve"> </w:t>
      </w:r>
      <w:r w:rsidRPr="00925489">
        <w:rPr>
          <w:rFonts w:ascii="Arial" w:hAnsi="Arial"/>
          <w:color w:val="000000"/>
          <w:lang w:val="en-US"/>
        </w:rPr>
        <w:t>Ii</w:t>
      </w:r>
      <w:r w:rsidRPr="00925489">
        <w:rPr>
          <w:rFonts w:ascii="Arial" w:hAnsi="Arial"/>
          <w:color w:val="000000"/>
        </w:rPr>
        <w:t xml:space="preserve"> </w:t>
      </w:r>
      <w:r w:rsidRPr="00925489">
        <w:rPr>
          <w:rFonts w:ascii="Arial" w:hAnsi="Arial"/>
          <w:color w:val="000000"/>
          <w:lang w:val="en-US"/>
        </w:rPr>
        <w:t>AC</w:t>
      </w:r>
      <w:r w:rsidRPr="00925489">
        <w:rPr>
          <w:rFonts w:ascii="Arial" w:hAnsi="Arial"/>
          <w:color w:val="000000"/>
        </w:rPr>
        <w:t xml:space="preserve">, </w:t>
      </w:r>
      <w:r w:rsidRPr="00925489">
        <w:rPr>
          <w:rFonts w:ascii="Arial" w:hAnsi="Arial"/>
          <w:color w:val="000000"/>
          <w:lang w:val="en-US"/>
        </w:rPr>
        <w:t>Navarro</w:t>
      </w:r>
      <w:r w:rsidRPr="00925489">
        <w:rPr>
          <w:rFonts w:ascii="Arial" w:hAnsi="Arial"/>
          <w:color w:val="000000"/>
        </w:rPr>
        <w:t xml:space="preserve"> </w:t>
      </w:r>
      <w:r w:rsidRPr="00925489">
        <w:rPr>
          <w:rFonts w:ascii="Arial" w:hAnsi="Arial"/>
          <w:color w:val="000000"/>
          <w:lang w:val="en-US"/>
        </w:rPr>
        <w:t>JC</w:t>
      </w:r>
      <w:r w:rsidRPr="00925489">
        <w:rPr>
          <w:rFonts w:ascii="Arial" w:hAnsi="Arial"/>
          <w:color w:val="000000"/>
        </w:rPr>
        <w:t xml:space="preserve">, </w:t>
      </w:r>
      <w:r w:rsidRPr="00925489">
        <w:rPr>
          <w:rFonts w:ascii="Arial" w:hAnsi="Arial"/>
          <w:color w:val="000000"/>
          <w:lang w:val="en-US"/>
        </w:rPr>
        <w:t>Chang</w:t>
      </w:r>
      <w:r w:rsidRPr="00925489">
        <w:rPr>
          <w:rFonts w:ascii="Arial" w:hAnsi="Arial"/>
          <w:color w:val="000000"/>
        </w:rPr>
        <w:t xml:space="preserve"> </w:t>
      </w:r>
      <w:r w:rsidRPr="00925489">
        <w:rPr>
          <w:rFonts w:ascii="Arial" w:hAnsi="Arial"/>
          <w:color w:val="000000"/>
          <w:lang w:val="de-DE"/>
        </w:rPr>
        <w:t>HM</w:t>
      </w:r>
      <w:r w:rsidRPr="00925489">
        <w:rPr>
          <w:rFonts w:ascii="Arial" w:hAnsi="Arial"/>
          <w:color w:val="000000"/>
        </w:rPr>
        <w:t xml:space="preserve">, </w:t>
      </w:r>
      <w:r w:rsidRPr="00925489">
        <w:rPr>
          <w:rFonts w:ascii="Arial" w:hAnsi="Arial"/>
          <w:color w:val="000000"/>
          <w:lang w:val="en-US"/>
        </w:rPr>
        <w:t>Advincula</w:t>
      </w:r>
      <w:r w:rsidRPr="00925489">
        <w:rPr>
          <w:rFonts w:ascii="Arial" w:hAnsi="Arial"/>
          <w:color w:val="000000"/>
        </w:rPr>
        <w:t xml:space="preserve"> </w:t>
      </w:r>
      <w:r w:rsidRPr="00925489">
        <w:rPr>
          <w:rFonts w:ascii="Arial" w:hAnsi="Arial"/>
          <w:color w:val="000000"/>
          <w:lang w:val="en-US"/>
        </w:rPr>
        <w:t>JM</w:t>
      </w:r>
      <w:r w:rsidRPr="00925489">
        <w:rPr>
          <w:rFonts w:ascii="Arial" w:hAnsi="Arial"/>
          <w:color w:val="000000"/>
        </w:rPr>
        <w:t xml:space="preserve">, </w:t>
      </w:r>
      <w:r w:rsidRPr="00925489">
        <w:rPr>
          <w:rFonts w:ascii="Arial" w:hAnsi="Arial"/>
          <w:color w:val="000000"/>
          <w:lang w:val="en-US"/>
        </w:rPr>
        <w:t>Muengtaweepongsa</w:t>
      </w:r>
      <w:r w:rsidRPr="00925489">
        <w:rPr>
          <w:rFonts w:ascii="Arial" w:hAnsi="Arial"/>
          <w:color w:val="000000"/>
        </w:rPr>
        <w:t xml:space="preserve"> </w:t>
      </w:r>
      <w:r w:rsidRPr="00925489">
        <w:rPr>
          <w:rFonts w:ascii="Arial" w:hAnsi="Arial"/>
          <w:color w:val="000000"/>
          <w:lang w:val="de-DE"/>
        </w:rPr>
        <w:t>S</w:t>
      </w:r>
      <w:r w:rsidRPr="00925489">
        <w:rPr>
          <w:rFonts w:ascii="Arial" w:hAnsi="Arial"/>
          <w:color w:val="000000"/>
        </w:rPr>
        <w:t xml:space="preserve">, </w:t>
      </w:r>
      <w:r w:rsidRPr="00925489">
        <w:rPr>
          <w:rFonts w:ascii="Arial" w:hAnsi="Arial"/>
          <w:color w:val="000000"/>
          <w:lang w:val="en-US"/>
        </w:rPr>
        <w:t>Chan</w:t>
      </w:r>
      <w:r w:rsidRPr="00925489">
        <w:rPr>
          <w:rFonts w:ascii="Arial" w:hAnsi="Arial"/>
          <w:color w:val="000000"/>
        </w:rPr>
        <w:t xml:space="preserve"> </w:t>
      </w:r>
      <w:r w:rsidRPr="00925489">
        <w:rPr>
          <w:rFonts w:ascii="Arial" w:hAnsi="Arial"/>
          <w:color w:val="000000"/>
          <w:lang w:val="en-US"/>
        </w:rPr>
        <w:t>BPL</w:t>
      </w:r>
      <w:r w:rsidRPr="00925489">
        <w:rPr>
          <w:rFonts w:ascii="Arial" w:hAnsi="Arial"/>
          <w:color w:val="000000"/>
        </w:rPr>
        <w:t xml:space="preserve">, </w:t>
      </w:r>
      <w:r w:rsidRPr="00925489">
        <w:rPr>
          <w:rFonts w:ascii="Arial" w:hAnsi="Arial"/>
          <w:color w:val="000000"/>
          <w:lang w:val="en-US"/>
        </w:rPr>
        <w:t>Chua</w:t>
      </w:r>
      <w:r w:rsidRPr="00925489">
        <w:rPr>
          <w:rFonts w:ascii="Arial" w:hAnsi="Arial"/>
          <w:color w:val="000000"/>
        </w:rPr>
        <w:t xml:space="preserve"> </w:t>
      </w:r>
      <w:r w:rsidRPr="00925489">
        <w:rPr>
          <w:rFonts w:ascii="Arial" w:hAnsi="Arial"/>
          <w:color w:val="000000"/>
          <w:lang w:val="en-US"/>
        </w:rPr>
        <w:t>CL</w:t>
      </w:r>
      <w:r w:rsidRPr="00925489">
        <w:rPr>
          <w:rFonts w:ascii="Arial" w:hAnsi="Arial"/>
          <w:color w:val="000000"/>
        </w:rPr>
        <w:t xml:space="preserve">, </w:t>
      </w:r>
      <w:r w:rsidRPr="00925489">
        <w:rPr>
          <w:rFonts w:ascii="Arial" w:hAnsi="Arial"/>
          <w:color w:val="000000"/>
          <w:lang w:val="en-US"/>
        </w:rPr>
        <w:t>Wijekoon</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de</w:t>
      </w:r>
      <w:r w:rsidRPr="00925489">
        <w:rPr>
          <w:rFonts w:ascii="Arial" w:hAnsi="Arial"/>
          <w:color w:val="000000"/>
        </w:rPr>
        <w:t xml:space="preserve"> </w:t>
      </w:r>
      <w:r w:rsidRPr="00925489">
        <w:rPr>
          <w:rFonts w:ascii="Arial" w:hAnsi="Arial"/>
          <w:color w:val="000000"/>
          <w:lang w:val="de-DE"/>
        </w:rPr>
        <w:t>Silva</w:t>
      </w:r>
      <w:r w:rsidRPr="00925489">
        <w:rPr>
          <w:rFonts w:ascii="Arial" w:hAnsi="Arial"/>
          <w:color w:val="000000"/>
        </w:rPr>
        <w:t xml:space="preserve"> </w:t>
      </w:r>
      <w:r w:rsidRPr="00925489">
        <w:rPr>
          <w:rFonts w:ascii="Arial" w:hAnsi="Arial"/>
          <w:color w:val="000000"/>
          <w:lang w:val="en-US"/>
        </w:rPr>
        <w:t>HA</w:t>
      </w:r>
      <w:r w:rsidRPr="00925489">
        <w:rPr>
          <w:rFonts w:ascii="Arial" w:hAnsi="Arial"/>
          <w:color w:val="000000"/>
        </w:rPr>
        <w:t xml:space="preserve">, </w:t>
      </w:r>
      <w:r w:rsidRPr="00925489">
        <w:rPr>
          <w:rFonts w:ascii="Arial" w:hAnsi="Arial"/>
          <w:color w:val="000000"/>
          <w:lang w:val="en-US"/>
        </w:rPr>
        <w:t>Hiyadan</w:t>
      </w:r>
      <w:r w:rsidRPr="00925489">
        <w:rPr>
          <w:rFonts w:ascii="Arial" w:hAnsi="Arial"/>
          <w:color w:val="000000"/>
        </w:rPr>
        <w:t xml:space="preserve"> </w:t>
      </w:r>
      <w:r w:rsidRPr="00925489">
        <w:rPr>
          <w:rFonts w:ascii="Arial" w:hAnsi="Arial"/>
          <w:color w:val="000000"/>
          <w:lang w:val="en-US"/>
        </w:rPr>
        <w:t>JHB</w:t>
      </w:r>
      <w:r w:rsidRPr="00925489">
        <w:rPr>
          <w:rFonts w:ascii="Arial" w:hAnsi="Arial"/>
          <w:color w:val="000000"/>
        </w:rPr>
        <w:t xml:space="preserve">, </w:t>
      </w:r>
      <w:r w:rsidRPr="00925489">
        <w:rPr>
          <w:rFonts w:ascii="Arial" w:hAnsi="Arial"/>
          <w:color w:val="000000"/>
          <w:lang w:val="en-US"/>
        </w:rPr>
        <w:t>Wong</w:t>
      </w:r>
      <w:r w:rsidRPr="00925489">
        <w:rPr>
          <w:rFonts w:ascii="Arial" w:hAnsi="Arial"/>
          <w:color w:val="000000"/>
        </w:rPr>
        <w:t xml:space="preserve"> </w:t>
      </w:r>
      <w:r w:rsidRPr="00925489">
        <w:rPr>
          <w:rFonts w:ascii="Arial" w:hAnsi="Arial"/>
          <w:color w:val="000000"/>
          <w:lang w:val="en-US"/>
        </w:rPr>
        <w:t>KSL</w:t>
      </w:r>
      <w:r w:rsidRPr="00925489">
        <w:rPr>
          <w:rFonts w:ascii="Arial" w:hAnsi="Arial"/>
          <w:color w:val="000000"/>
        </w:rPr>
        <w:t xml:space="preserve">, </w:t>
      </w:r>
      <w:r w:rsidRPr="00925489">
        <w:rPr>
          <w:rFonts w:ascii="Arial" w:hAnsi="Arial"/>
          <w:color w:val="000000"/>
          <w:lang w:val="en-US"/>
        </w:rPr>
        <w:t>Poungvarin</w:t>
      </w:r>
      <w:r w:rsidRPr="00925489">
        <w:rPr>
          <w:rFonts w:ascii="Arial" w:hAnsi="Arial"/>
          <w:color w:val="000000"/>
        </w:rPr>
        <w:t xml:space="preserve"> </w:t>
      </w:r>
      <w:r w:rsidRPr="00925489">
        <w:rPr>
          <w:rFonts w:ascii="Arial" w:hAnsi="Arial"/>
          <w:color w:val="000000"/>
          <w:lang w:val="de-DE"/>
        </w:rPr>
        <w:t>N</w:t>
      </w:r>
      <w:r w:rsidRPr="00925489">
        <w:rPr>
          <w:rFonts w:ascii="Arial" w:hAnsi="Arial"/>
          <w:color w:val="000000"/>
        </w:rPr>
        <w:t xml:space="preserve">, </w:t>
      </w:r>
      <w:r w:rsidRPr="00925489">
        <w:rPr>
          <w:rFonts w:ascii="Arial" w:hAnsi="Arial"/>
          <w:color w:val="000000"/>
          <w:lang w:val="en-US"/>
        </w:rPr>
        <w:t>Eow</w:t>
      </w:r>
      <w:r w:rsidRPr="00925489">
        <w:rPr>
          <w:rFonts w:ascii="Arial" w:hAnsi="Arial"/>
          <w:color w:val="000000"/>
        </w:rPr>
        <w:t xml:space="preserve"> </w:t>
      </w:r>
      <w:r w:rsidRPr="00925489">
        <w:rPr>
          <w:rFonts w:ascii="Arial" w:hAnsi="Arial"/>
          <w:color w:val="000000"/>
          <w:lang w:val="en-US"/>
        </w:rPr>
        <w:t>GB</w:t>
      </w:r>
      <w:r w:rsidRPr="00925489">
        <w:rPr>
          <w:rFonts w:ascii="Arial" w:hAnsi="Arial"/>
          <w:color w:val="000000"/>
        </w:rPr>
        <w:t>,</w:t>
      </w:r>
    </w:p>
    <w:p w14:paraId="360E3BA2" w14:textId="77777777" w:rsidR="0031240A" w:rsidRPr="00CD50F1" w:rsidRDefault="00000000" w:rsidP="00925489">
      <w:pPr>
        <w:spacing w:line="298" w:lineRule="exact"/>
        <w:ind w:left="360"/>
        <w:rPr>
          <w:sz w:val="18"/>
          <w:szCs w:val="18"/>
        </w:rPr>
      </w:pPr>
      <w:r w:rsidRPr="00925489">
        <w:rPr>
          <w:rFonts w:ascii="Arial" w:hAnsi="Arial"/>
          <w:color w:val="000000"/>
          <w:lang w:val="pt-BR"/>
        </w:rPr>
        <w:t xml:space="preserve">Venketasubramanian N; CHIMES-E Study Investigators (2018). </w:t>
      </w:r>
      <w:r w:rsidRPr="00925489">
        <w:rPr>
          <w:rFonts w:ascii="Arial" w:hAnsi="Arial"/>
          <w:color w:val="000000"/>
          <w:lang w:val="en-US"/>
        </w:rPr>
        <w:t>Effect of Combined Treatment with MLC601 (NeuroAiDTM) and Rehabilitation on Post-Stroke Recovery: The CHIMES and CHIMES-E Studies. Cerebrovasc Dis. 46(1-2):82-88</w:t>
      </w:r>
    </w:p>
    <w:p w14:paraId="5B1280A1" w14:textId="704A5FEE" w:rsidR="0031240A" w:rsidRPr="00CD50F1" w:rsidRDefault="00000000" w:rsidP="00925489">
      <w:pPr>
        <w:tabs>
          <w:tab w:val="left" w:pos="360"/>
        </w:tabs>
        <w:spacing w:before="197" w:line="298" w:lineRule="exact"/>
        <w:ind w:left="360" w:right="230" w:hanging="360"/>
        <w:rPr>
          <w:sz w:val="18"/>
          <w:szCs w:val="18"/>
        </w:rPr>
      </w:pPr>
      <w:r w:rsidRPr="00925489">
        <w:rPr>
          <w:rFonts w:ascii="Arial" w:hAnsi="Arial"/>
          <w:color w:val="000000"/>
          <w:lang w:val="en-US"/>
        </w:rPr>
        <w:t>20.</w:t>
      </w:r>
      <w:r w:rsidRPr="00925489">
        <w:rPr>
          <w:rFonts w:ascii="Arial" w:hAnsi="Arial"/>
          <w:color w:val="000000"/>
          <w:lang w:val="en-US"/>
        </w:rPr>
        <w:tab/>
        <w:t>Zhang H, Li CL, Wan F, Wang SJ, Wei XE, Hao YL, Leng HL, Li JM, Yan ZR, Wang BJ, Xu RS, Yu TM, Zhou LC, Fan DS (2020). Efficacy of cattle encephalon glycoside and ignotin in patients with acute cerebral infarction: a randomized, double-blind, parallel-group, placebo- controlled study. Neural Regen Res. 15(7):1266-1273</w:t>
      </w:r>
    </w:p>
    <w:p w14:paraId="6FDD84F7" w14:textId="77777777" w:rsidR="0031240A" w:rsidRPr="00925489" w:rsidRDefault="0031240A" w:rsidP="00925489">
      <w:pPr>
        <w:tabs>
          <w:tab w:val="left" w:pos="360"/>
        </w:tabs>
        <w:spacing w:before="197" w:line="298" w:lineRule="exact"/>
        <w:ind w:left="360" w:right="230" w:hanging="360"/>
        <w:rPr>
          <w:lang w:val="en-US"/>
        </w:rPr>
        <w:sectPr w:rsidR="0031240A" w:rsidRPr="00925489" w:rsidSect="00FE2AAE">
          <w:pgSz w:w="11909" w:h="16838"/>
          <w:pgMar w:top="1934" w:right="1464" w:bottom="1701" w:left="1781" w:header="720" w:footer="720" w:gutter="0"/>
          <w:cols w:space="60"/>
          <w:noEndnote/>
        </w:sectPr>
      </w:pPr>
    </w:p>
    <w:p w14:paraId="2042E7D3" w14:textId="10C4ED68" w:rsidR="0031240A" w:rsidRPr="00CD50F1" w:rsidRDefault="00000000" w:rsidP="00FE2AAE">
      <w:pPr>
        <w:tabs>
          <w:tab w:val="left" w:pos="851"/>
        </w:tabs>
        <w:spacing w:line="389" w:lineRule="exact"/>
        <w:ind w:left="432" w:right="1198" w:hanging="432"/>
      </w:pPr>
      <w:bookmarkStart w:id="48" w:name="bookmark47"/>
      <w:r w:rsidRPr="00CD50F1">
        <w:rPr>
          <w:rFonts w:ascii="Arial" w:hAnsi="Arial"/>
          <w:b/>
          <w:color w:val="000000"/>
          <w:sz w:val="30"/>
        </w:rPr>
        <w:t>1</w:t>
      </w:r>
      <w:bookmarkEnd w:id="48"/>
      <w:r w:rsidRPr="00CD50F1">
        <w:rPr>
          <w:rFonts w:ascii="Arial" w:hAnsi="Arial"/>
          <w:b/>
          <w:color w:val="000000"/>
          <w:sz w:val="30"/>
        </w:rPr>
        <w:t>1</w:t>
      </w:r>
      <w:r w:rsidRPr="00CD50F1">
        <w:rPr>
          <w:rFonts w:ascii="Arial" w:hAnsi="Arial"/>
          <w:b/>
          <w:color w:val="000000"/>
          <w:sz w:val="26"/>
        </w:rPr>
        <w:tab/>
      </w:r>
      <w:r w:rsidRPr="00CD50F1">
        <w:rPr>
          <w:rFonts w:ascii="Arial" w:hAnsi="Arial"/>
          <w:b/>
          <w:color w:val="000000"/>
          <w:sz w:val="30"/>
        </w:rPr>
        <w:t>Надання допоміжних засобів в рамках реабілітації при сенсомоторних порушеннях</w:t>
      </w:r>
    </w:p>
    <w:p w14:paraId="41C4594D" w14:textId="77777777" w:rsidR="0031240A" w:rsidRPr="00CD50F1" w:rsidRDefault="00000000" w:rsidP="00D46F69">
      <w:pPr>
        <w:spacing w:before="173"/>
        <w:ind w:left="432"/>
        <w:rPr>
          <w:sz w:val="18"/>
          <w:szCs w:val="18"/>
        </w:rPr>
      </w:pPr>
      <w:r w:rsidRPr="00CD50F1">
        <w:rPr>
          <w:rFonts w:ascii="Arial" w:hAnsi="Arial"/>
          <w:color w:val="000000"/>
        </w:rPr>
        <w:t>Thomas Platz, Anna Engel</w:t>
      </w:r>
    </w:p>
    <w:p w14:paraId="24A2BC09" w14:textId="77777777" w:rsidR="0031240A" w:rsidRPr="00CD50F1" w:rsidRDefault="00000000" w:rsidP="00925489">
      <w:pPr>
        <w:spacing w:before="173" w:line="298" w:lineRule="exact"/>
        <w:rPr>
          <w:sz w:val="18"/>
          <w:szCs w:val="18"/>
        </w:rPr>
      </w:pPr>
      <w:r w:rsidRPr="00925489">
        <w:rPr>
          <w:rFonts w:ascii="Arial" w:hAnsi="Arial"/>
          <w:color w:val="000000"/>
        </w:rPr>
        <w:t>Для багатьох пацієнтів із сенсомоторними порушеннями неврологічне реабілітаційне лікування часто покращує повсякденну діяльність, але не відновлює сенсомоторні функцій повністю. Тривалий сенсомоторний розлад можна компенсувати за допомогою лікування.</w:t>
      </w:r>
    </w:p>
    <w:p w14:paraId="12146FAD" w14:textId="1A607CD3" w:rsidR="0031240A" w:rsidRPr="00CD50F1" w:rsidRDefault="00000000" w:rsidP="00925489">
      <w:pPr>
        <w:spacing w:before="158" w:line="298" w:lineRule="exact"/>
        <w:rPr>
          <w:sz w:val="18"/>
          <w:szCs w:val="18"/>
        </w:rPr>
      </w:pPr>
      <w:r w:rsidRPr="00925489">
        <w:rPr>
          <w:rFonts w:ascii="Arial" w:hAnsi="Arial"/>
          <w:color w:val="000000"/>
        </w:rPr>
        <w:t>Якщо стаціонарна реабілітація здійснюється після надання невідкладної допомоги, реабілітаційний заклад надає допоміжні пристрої. Потім реабілітаційна команда під наглядом підбирає цілеспрямовану та адресну допомогу разом із фахівцями відповідного медичного закладу. За відсутності подальшої реабілітації, наприклад, якщо пацієнтів спочатку виписують або вони проходять амбулаторну реабілітацію, допоміжні засоби вже надаються у відділенні невідкладної допомоги.</w:t>
      </w:r>
    </w:p>
    <w:p w14:paraId="350D017C" w14:textId="77777777" w:rsidR="0031240A" w:rsidRPr="00CD50F1" w:rsidRDefault="00000000" w:rsidP="00925489">
      <w:pPr>
        <w:spacing w:before="158" w:line="298" w:lineRule="exact"/>
        <w:ind w:right="326"/>
        <w:rPr>
          <w:sz w:val="18"/>
          <w:szCs w:val="18"/>
        </w:rPr>
      </w:pPr>
      <w:r w:rsidRPr="00925489">
        <w:rPr>
          <w:rFonts w:ascii="Arial" w:hAnsi="Arial"/>
          <w:color w:val="000000"/>
        </w:rPr>
        <w:t>Допомога, що надається на момент виписки, додатково модифікується амбулаторно постачальниками амбулаторних послуг разом із постачальниками допомоги</w:t>
      </w:r>
    </w:p>
    <w:p w14:paraId="4EFED062" w14:textId="77777777" w:rsidR="0031240A" w:rsidRPr="00CD50F1" w:rsidRDefault="00000000" w:rsidP="00925489">
      <w:pPr>
        <w:spacing w:line="298" w:lineRule="exact"/>
        <w:ind w:right="326"/>
        <w:rPr>
          <w:sz w:val="18"/>
          <w:szCs w:val="18"/>
        </w:rPr>
      </w:pPr>
      <w:r w:rsidRPr="00925489">
        <w:rPr>
          <w:rFonts w:ascii="Arial" w:hAnsi="Arial"/>
          <w:color w:val="000000"/>
        </w:rPr>
        <w:t>відповідно до подальшого розвитку клінічної картини та прогресу реабілітації.</w:t>
      </w:r>
    </w:p>
    <w:p w14:paraId="208D0D61" w14:textId="77777777" w:rsidR="0031240A" w:rsidRPr="00CD50F1" w:rsidRDefault="00000000" w:rsidP="00925489">
      <w:pPr>
        <w:spacing w:before="158" w:line="298" w:lineRule="exact"/>
        <w:ind w:right="653"/>
        <w:rPr>
          <w:sz w:val="18"/>
          <w:szCs w:val="18"/>
        </w:rPr>
      </w:pPr>
      <w:r w:rsidRPr="00925489">
        <w:rPr>
          <w:rFonts w:ascii="Arial" w:hAnsi="Arial"/>
          <w:color w:val="000000"/>
        </w:rPr>
        <w:t>Розрізняють такі засоби пересування, як палиці, ролятори та інвалідні візки, засоби для санітарної зони, такі як ручки для туалету та ванної кімнати,</w:t>
      </w:r>
    </w:p>
    <w:p w14:paraId="5E470A8B" w14:textId="77777777" w:rsidR="0031240A" w:rsidRPr="00CD50F1" w:rsidRDefault="00000000" w:rsidP="00925489">
      <w:pPr>
        <w:spacing w:line="298" w:lineRule="exact"/>
        <w:rPr>
          <w:sz w:val="18"/>
          <w:szCs w:val="18"/>
        </w:rPr>
      </w:pPr>
      <w:r w:rsidRPr="00925489">
        <w:rPr>
          <w:rFonts w:ascii="Arial" w:hAnsi="Arial"/>
          <w:color w:val="000000"/>
        </w:rPr>
        <w:t>підвищене сидіння унітазу, засоби для входу в душ або ванну, підйомники для ванни та для житлової зони, поручні, функціональне ліжко та мобільний підйомник для пацієнтів.</w:t>
      </w:r>
    </w:p>
    <w:p w14:paraId="666C5B33" w14:textId="77777777" w:rsidR="0031240A" w:rsidRPr="00CD50F1" w:rsidRDefault="00000000" w:rsidP="00D46F69">
      <w:pPr>
        <w:spacing w:before="163" w:line="317" w:lineRule="exact"/>
        <w:rPr>
          <w:sz w:val="18"/>
          <w:szCs w:val="18"/>
        </w:rPr>
      </w:pPr>
      <w:r w:rsidRPr="00CD50F1">
        <w:rPr>
          <w:rFonts w:ascii="Arial" w:hAnsi="Arial"/>
          <w:color w:val="000000"/>
        </w:rPr>
        <w:t>До допоміжних засобів також відносяться ортопедичні вироби, такі як ортези та протези. Вони можуть застосовуватись як для компенсації, так і для відновлювального лікування.</w:t>
      </w:r>
    </w:p>
    <w:p w14:paraId="65F39229" w14:textId="77777777" w:rsidR="0031240A" w:rsidRPr="00CD50F1" w:rsidRDefault="00000000" w:rsidP="00925489">
      <w:pPr>
        <w:spacing w:before="158" w:line="298" w:lineRule="exact"/>
        <w:rPr>
          <w:sz w:val="18"/>
          <w:szCs w:val="18"/>
        </w:rPr>
      </w:pPr>
      <w:r w:rsidRPr="00925489">
        <w:rPr>
          <w:rFonts w:ascii="Arial" w:hAnsi="Arial"/>
          <w:color w:val="000000"/>
        </w:rPr>
        <w:t>Надання допомоги орієнтоване на сприяння активності (див. розділ 6 «Реабілітація для сприяння активності») та відповідно до індивідуальних потреб, що впливають як на функції організму, так і на соціальний та побутовий контекст. Наприклад, адаптація інвалідного візка до потреб у повсякденній діяльності вимагає призначення, при якому враховуються розміри тіла, а також моторика (може знадобитись додатковий електропривод) та потреби у повсякденній діяльності (наприклад, спеціальна подушка для сидіння, столик для інвалідного візка, підставка для ніг, відкидні бічні стійки).</w:t>
      </w:r>
    </w:p>
    <w:p w14:paraId="4C3B188B" w14:textId="77777777" w:rsidR="0031240A" w:rsidRPr="00CD50F1" w:rsidRDefault="00000000" w:rsidP="00D46F69">
      <w:pPr>
        <w:spacing w:before="163" w:line="317" w:lineRule="exact"/>
        <w:ind w:right="653"/>
        <w:rPr>
          <w:sz w:val="18"/>
          <w:szCs w:val="18"/>
        </w:rPr>
      </w:pPr>
      <w:r w:rsidRPr="00CD50F1">
        <w:rPr>
          <w:rFonts w:ascii="Arial" w:hAnsi="Arial"/>
          <w:color w:val="000000"/>
        </w:rPr>
        <w:t>Для планування допоміжних засобів для житлових та санітарних зон необхідно спочатку відвідати ці приміщення.</w:t>
      </w:r>
    </w:p>
    <w:p w14:paraId="12296AAF" w14:textId="77777777" w:rsidR="0031240A" w:rsidRPr="00CD50F1" w:rsidRDefault="0031240A" w:rsidP="00D46F69">
      <w:pPr>
        <w:spacing w:before="163" w:line="317" w:lineRule="exact"/>
        <w:ind w:right="653"/>
        <w:rPr>
          <w:lang w:val="ru-RU"/>
        </w:rPr>
        <w:sectPr w:rsidR="0031240A" w:rsidRPr="00CD50F1" w:rsidSect="00FE2AAE">
          <w:pgSz w:w="11909" w:h="16838"/>
          <w:pgMar w:top="1978" w:right="1493" w:bottom="993" w:left="1421" w:header="720" w:footer="720" w:gutter="0"/>
          <w:cols w:space="60"/>
          <w:noEndnote/>
        </w:sectPr>
      </w:pPr>
    </w:p>
    <w:tbl>
      <w:tblPr>
        <w:tblW w:w="0" w:type="auto"/>
        <w:tblInd w:w="40" w:type="dxa"/>
        <w:tblBorders>
          <w:top w:val="single" w:sz="4" w:space="0" w:color="6DD5FF"/>
          <w:left w:val="single" w:sz="4" w:space="0" w:color="6DD5FF"/>
          <w:bottom w:val="single" w:sz="4" w:space="0" w:color="6DD5FF"/>
          <w:right w:val="single" w:sz="4" w:space="0" w:color="6DD5FF"/>
          <w:insideH w:val="single" w:sz="4" w:space="0" w:color="6DD5FF"/>
          <w:insideV w:val="single" w:sz="4" w:space="0" w:color="6DD5FF"/>
        </w:tblBorders>
        <w:tblLayout w:type="fixed"/>
        <w:tblCellMar>
          <w:left w:w="40" w:type="dxa"/>
          <w:right w:w="40" w:type="dxa"/>
        </w:tblCellMar>
        <w:tblLook w:val="0000" w:firstRow="0" w:lastRow="0" w:firstColumn="0" w:lastColumn="0" w:noHBand="0" w:noVBand="0"/>
      </w:tblPr>
      <w:tblGrid>
        <w:gridCol w:w="6134"/>
        <w:gridCol w:w="3149"/>
      </w:tblGrid>
      <w:tr w:rsidR="0031240A" w:rsidRPr="00CD50F1" w14:paraId="227E4050" w14:textId="77777777" w:rsidTr="00FE2AAE">
        <w:trPr>
          <w:trHeight w:hRule="exact" w:val="629"/>
        </w:trPr>
        <w:tc>
          <w:tcPr>
            <w:tcW w:w="6134" w:type="dxa"/>
            <w:shd w:val="clear" w:color="auto" w:fill="00A1E3"/>
          </w:tcPr>
          <w:p w14:paraId="59EE7B69" w14:textId="77777777" w:rsidR="0031240A" w:rsidRPr="00CD50F1" w:rsidRDefault="00000000" w:rsidP="00FE2AAE">
            <w:pPr>
              <w:spacing w:before="60"/>
            </w:pPr>
            <w:r w:rsidRPr="00CD50F1">
              <w:rPr>
                <w:rFonts w:ascii="Arial" w:hAnsi="Arial"/>
                <w:b/>
                <w:color w:val="FFFFFF"/>
              </w:rPr>
              <w:t>Рекомендація</w:t>
            </w:r>
          </w:p>
        </w:tc>
        <w:tc>
          <w:tcPr>
            <w:tcW w:w="3149" w:type="dxa"/>
            <w:shd w:val="clear" w:color="auto" w:fill="00A1E3"/>
          </w:tcPr>
          <w:p w14:paraId="2D01620F" w14:textId="77777777" w:rsidR="0031240A" w:rsidRPr="00CD50F1" w:rsidRDefault="00000000" w:rsidP="00FE2AAE">
            <w:pPr>
              <w:spacing w:before="60"/>
            </w:pPr>
            <w:r w:rsidRPr="00CD50F1">
              <w:rPr>
                <w:rFonts w:ascii="Arial" w:hAnsi="Arial"/>
                <w:b/>
                <w:color w:val="FFFFFF"/>
              </w:rPr>
              <w:t>Нова</w:t>
            </w:r>
          </w:p>
          <w:p w14:paraId="291B970B" w14:textId="77777777" w:rsidR="0031240A" w:rsidRPr="00CD50F1" w:rsidRDefault="00000000" w:rsidP="00FE2AAE">
            <w:pPr>
              <w:spacing w:before="60"/>
            </w:pPr>
            <w:r w:rsidRPr="00CD50F1">
              <w:rPr>
                <w:rFonts w:ascii="Arial" w:hAnsi="Arial"/>
                <w:b/>
                <w:color w:val="FFFFFF"/>
              </w:rPr>
              <w:t>Стан даних (2023)</w:t>
            </w:r>
          </w:p>
        </w:tc>
      </w:tr>
      <w:tr w:rsidR="0031240A" w:rsidRPr="00CD50F1" w14:paraId="2A656F9B" w14:textId="77777777" w:rsidTr="00FE2AAE">
        <w:trPr>
          <w:trHeight w:hRule="exact" w:val="1651"/>
        </w:trPr>
        <w:tc>
          <w:tcPr>
            <w:tcW w:w="9283" w:type="dxa"/>
            <w:gridSpan w:val="2"/>
            <w:shd w:val="clear" w:color="auto" w:fill="D9F4FF"/>
          </w:tcPr>
          <w:p w14:paraId="60760332" w14:textId="77777777" w:rsidR="0031240A" w:rsidRPr="00CD50F1" w:rsidRDefault="00000000" w:rsidP="00FE2AAE">
            <w:pPr>
              <w:spacing w:before="60" w:line="307" w:lineRule="exact"/>
              <w:ind w:right="14"/>
            </w:pPr>
            <w:r w:rsidRPr="00CD50F1">
              <w:rPr>
                <w:rFonts w:ascii="Arial" w:hAnsi="Arial"/>
                <w:color w:val="000000"/>
              </w:rPr>
              <w:t>Щоб компенсувати відновлення сенсомоторних функцій організму, допоміжні засоби необхідно узгоджувати між лікарем та постачальником допоміжних засобів, якщо це може сприяти активності, самостійності або доцільності реабілітаційних заходів, або якщо допоміжні засоби допомагають уникнути ускладнень.</w:t>
            </w:r>
          </w:p>
        </w:tc>
      </w:tr>
      <w:tr w:rsidR="0031240A" w:rsidRPr="00CD50F1" w14:paraId="0D16B03F" w14:textId="77777777" w:rsidTr="000D24F1">
        <w:trPr>
          <w:trHeight w:hRule="exact" w:val="389"/>
        </w:trPr>
        <w:tc>
          <w:tcPr>
            <w:tcW w:w="6134" w:type="dxa"/>
            <w:tcBorders>
              <w:right w:val="nil"/>
            </w:tcBorders>
            <w:shd w:val="clear" w:color="auto" w:fill="FFFFFF"/>
          </w:tcPr>
          <w:p w14:paraId="10774A01" w14:textId="77777777" w:rsidR="0031240A" w:rsidRPr="00CD50F1" w:rsidRDefault="00000000" w:rsidP="00FE2AAE">
            <w:pPr>
              <w:spacing w:before="60"/>
            </w:pPr>
            <w:r w:rsidRPr="00CD50F1">
              <w:rPr>
                <w:rFonts w:ascii="Arial" w:hAnsi="Arial"/>
                <w:color w:val="000000"/>
              </w:rPr>
              <w:t>Сила консенсусу: 100,0 %</w:t>
            </w:r>
          </w:p>
        </w:tc>
        <w:tc>
          <w:tcPr>
            <w:tcW w:w="3149" w:type="dxa"/>
            <w:tcBorders>
              <w:left w:val="nil"/>
            </w:tcBorders>
            <w:shd w:val="clear" w:color="auto" w:fill="FFFFFF"/>
          </w:tcPr>
          <w:p w14:paraId="4B5EC0C9" w14:textId="77777777" w:rsidR="0031240A" w:rsidRPr="00CD50F1" w:rsidRDefault="0031240A" w:rsidP="00FE2AAE">
            <w:pPr>
              <w:spacing w:before="60"/>
            </w:pPr>
          </w:p>
        </w:tc>
      </w:tr>
    </w:tbl>
    <w:p w14:paraId="3A741078" w14:textId="77777777" w:rsidR="0031240A" w:rsidRPr="00CD50F1" w:rsidRDefault="0031240A" w:rsidP="00D46F69">
      <w:pPr>
        <w:sectPr w:rsidR="0031240A" w:rsidRPr="00CD50F1" w:rsidSect="00FE2AAE">
          <w:pgSz w:w="11909" w:h="16838"/>
          <w:pgMar w:top="1997" w:right="1306" w:bottom="10065" w:left="1320"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909"/>
        <w:gridCol w:w="5957"/>
      </w:tblGrid>
      <w:tr w:rsidR="0031240A" w:rsidRPr="00CD50F1" w14:paraId="48F50307" w14:textId="77777777" w:rsidTr="00D650BE">
        <w:trPr>
          <w:trHeight w:val="10506"/>
        </w:trPr>
        <w:tc>
          <w:tcPr>
            <w:tcW w:w="2909" w:type="dxa"/>
            <w:tcBorders>
              <w:top w:val="nil"/>
              <w:left w:val="nil"/>
              <w:bottom w:val="nil"/>
              <w:right w:val="nil"/>
            </w:tcBorders>
            <w:shd w:val="clear" w:color="auto" w:fill="FFFFFF"/>
          </w:tcPr>
          <w:p w14:paraId="11A88C2F" w14:textId="77777777" w:rsidR="0031240A" w:rsidRPr="00CD50F1" w:rsidRDefault="0031240A" w:rsidP="00D46F69"/>
        </w:tc>
        <w:tc>
          <w:tcPr>
            <w:tcW w:w="5957" w:type="dxa"/>
            <w:tcBorders>
              <w:top w:val="nil"/>
              <w:left w:val="nil"/>
              <w:bottom w:val="nil"/>
              <w:right w:val="nil"/>
            </w:tcBorders>
            <w:shd w:val="clear" w:color="auto" w:fill="FFFFFF"/>
          </w:tcPr>
          <w:p w14:paraId="0A16B095" w14:textId="77777777" w:rsidR="0031240A" w:rsidRPr="00CD50F1" w:rsidRDefault="00000000" w:rsidP="00FE2AAE">
            <w:pPr>
              <w:spacing w:line="276" w:lineRule="auto"/>
              <w:ind w:left="120"/>
            </w:pPr>
            <w:r w:rsidRPr="00CD50F1">
              <w:rPr>
                <w:rFonts w:ascii="Arial" w:hAnsi="Arial"/>
                <w:color w:val="000000"/>
                <w:sz w:val="40"/>
              </w:rPr>
              <w:t>Вихідні дані</w:t>
            </w:r>
          </w:p>
          <w:p w14:paraId="2380FEE0" w14:textId="77777777" w:rsidR="0031240A" w:rsidRPr="00CD50F1" w:rsidRDefault="00000000" w:rsidP="00FE2AAE">
            <w:pPr>
              <w:spacing w:before="480" w:line="276" w:lineRule="auto"/>
              <w:ind w:left="120" w:right="859"/>
            </w:pPr>
            <w:r w:rsidRPr="00CD50F1">
              <w:rPr>
                <w:rFonts w:ascii="Arial" w:hAnsi="Arial"/>
                <w:color w:val="000000"/>
              </w:rPr>
              <w:t>© 2023 р. Німецьке товариство неврології, Reinhardtstr. 27 C, 10117 Berlin</w:t>
            </w:r>
          </w:p>
          <w:p w14:paraId="26BE9A70" w14:textId="77777777" w:rsidR="0031240A" w:rsidRPr="00CD50F1" w:rsidRDefault="00000000" w:rsidP="00FE2AAE">
            <w:pPr>
              <w:spacing w:before="480" w:line="276" w:lineRule="auto"/>
              <w:ind w:left="120"/>
            </w:pPr>
            <w:r w:rsidRPr="00CD50F1">
              <w:rPr>
                <w:rFonts w:ascii="Arial" w:hAnsi="Arial"/>
                <w:color w:val="000000"/>
              </w:rPr>
              <w:t>Керівництво комісії DGN</w:t>
            </w:r>
          </w:p>
          <w:p w14:paraId="793783F7" w14:textId="77777777" w:rsidR="0031240A" w:rsidRPr="00CD50F1" w:rsidRDefault="00000000" w:rsidP="00FE2AAE">
            <w:pPr>
              <w:spacing w:before="480" w:line="276" w:lineRule="auto"/>
              <w:ind w:left="120"/>
            </w:pPr>
            <w:r w:rsidRPr="00CD50F1">
              <w:rPr>
                <w:rFonts w:ascii="Arial" w:hAnsi="Arial"/>
                <w:color w:val="000000"/>
              </w:rPr>
              <w:t>Голова</w:t>
            </w:r>
          </w:p>
          <w:p w14:paraId="61CE8D4B" w14:textId="77777777" w:rsidR="0031240A" w:rsidRPr="00CD50F1" w:rsidRDefault="00000000" w:rsidP="00FE2AAE">
            <w:pPr>
              <w:spacing w:line="276" w:lineRule="auto"/>
              <w:ind w:left="120"/>
            </w:pPr>
            <w:r w:rsidRPr="00CD50F1">
              <w:rPr>
                <w:rFonts w:ascii="Arial" w:hAnsi="Arial"/>
                <w:color w:val="000000"/>
              </w:rPr>
              <w:t>Док. мед. наук, проф. Helmuth Steinmetz</w:t>
            </w:r>
          </w:p>
          <w:p w14:paraId="4C0F6C1C" w14:textId="77777777" w:rsidR="0031240A" w:rsidRPr="00CD50F1" w:rsidRDefault="00000000" w:rsidP="00FE2AAE">
            <w:pPr>
              <w:spacing w:line="276" w:lineRule="auto"/>
              <w:ind w:left="120"/>
            </w:pPr>
            <w:r w:rsidRPr="00CD50F1">
              <w:rPr>
                <w:rFonts w:ascii="Arial" w:hAnsi="Arial"/>
                <w:color w:val="000000"/>
              </w:rPr>
              <w:t>Док. мед. наук Oliver Kastrup, приват-доцент (заступник)</w:t>
            </w:r>
          </w:p>
          <w:p w14:paraId="06B33D4D" w14:textId="77777777" w:rsidR="0031240A" w:rsidRPr="00CD50F1" w:rsidRDefault="00000000" w:rsidP="00FE2AAE">
            <w:pPr>
              <w:spacing w:before="360" w:line="276" w:lineRule="auto"/>
              <w:ind w:left="120"/>
            </w:pPr>
            <w:r w:rsidRPr="00CD50F1">
              <w:rPr>
                <w:rFonts w:ascii="Arial" w:hAnsi="Arial"/>
                <w:color w:val="000000"/>
              </w:rPr>
              <w:t>Члени</w:t>
            </w:r>
          </w:p>
          <w:p w14:paraId="25435F42" w14:textId="77777777" w:rsidR="0031240A" w:rsidRPr="00CD50F1" w:rsidRDefault="00000000" w:rsidP="00FE2AAE">
            <w:pPr>
              <w:spacing w:line="276" w:lineRule="auto"/>
              <w:ind w:left="120"/>
            </w:pPr>
            <w:r w:rsidRPr="00CD50F1">
              <w:rPr>
                <w:rFonts w:ascii="Arial" w:hAnsi="Arial"/>
                <w:color w:val="000000"/>
              </w:rPr>
              <w:t>Док. мед. наук Klaus Gehring (представник з правом на приватну практику)</w:t>
            </w:r>
          </w:p>
          <w:p w14:paraId="24AA27DE" w14:textId="77777777" w:rsidR="0031240A" w:rsidRPr="00CD50F1" w:rsidRDefault="00000000" w:rsidP="00FE2AAE">
            <w:pPr>
              <w:spacing w:line="276" w:lineRule="auto"/>
              <w:ind w:left="120"/>
            </w:pPr>
            <w:r w:rsidRPr="00CD50F1">
              <w:rPr>
                <w:rFonts w:ascii="Arial" w:hAnsi="Arial"/>
                <w:color w:val="000000"/>
              </w:rPr>
              <w:t>Проф., док. мед. наук Peter U. Heuschmann</w:t>
            </w:r>
          </w:p>
          <w:p w14:paraId="2EC82EAA" w14:textId="77777777" w:rsidR="0031240A" w:rsidRPr="00CD50F1" w:rsidRDefault="00000000" w:rsidP="00FE2AAE">
            <w:pPr>
              <w:spacing w:line="276" w:lineRule="auto"/>
              <w:ind w:left="120"/>
            </w:pPr>
            <w:r w:rsidRPr="00CD50F1">
              <w:rPr>
                <w:rFonts w:ascii="Arial" w:hAnsi="Arial"/>
                <w:color w:val="000000"/>
              </w:rPr>
              <w:t>Проф., док. мед. наук Dagny Holle-Lee</w:t>
            </w:r>
          </w:p>
          <w:p w14:paraId="50B30061" w14:textId="77777777" w:rsidR="0031240A" w:rsidRPr="00CD50F1" w:rsidRDefault="00000000" w:rsidP="00FE2AAE">
            <w:pPr>
              <w:spacing w:line="276" w:lineRule="auto"/>
              <w:ind w:left="120"/>
            </w:pPr>
            <w:r w:rsidRPr="00CD50F1">
              <w:rPr>
                <w:rFonts w:ascii="Arial" w:hAnsi="Arial"/>
                <w:color w:val="000000"/>
              </w:rPr>
              <w:t>Проф., док. мед. наук Günter Höglinger</w:t>
            </w:r>
          </w:p>
          <w:p w14:paraId="7E227428" w14:textId="77777777" w:rsidR="0031240A" w:rsidRPr="00CD50F1" w:rsidRDefault="00000000" w:rsidP="00FE2AAE">
            <w:pPr>
              <w:spacing w:line="276" w:lineRule="auto"/>
              <w:ind w:left="120"/>
            </w:pPr>
            <w:r w:rsidRPr="00CD50F1">
              <w:rPr>
                <w:rFonts w:ascii="Arial" w:hAnsi="Arial"/>
                <w:color w:val="000000"/>
              </w:rPr>
              <w:t>Проф., док. мед. наук Matthias Klein</w:t>
            </w:r>
          </w:p>
          <w:p w14:paraId="0ACF2A74" w14:textId="77777777" w:rsidR="0031240A" w:rsidRPr="00CD50F1" w:rsidRDefault="00000000" w:rsidP="00FE2AAE">
            <w:pPr>
              <w:spacing w:line="276" w:lineRule="auto"/>
              <w:ind w:left="120"/>
            </w:pPr>
            <w:r w:rsidRPr="00CD50F1">
              <w:rPr>
                <w:rFonts w:ascii="Arial" w:hAnsi="Arial"/>
                <w:color w:val="000000"/>
              </w:rPr>
              <w:t>Проф., док. мед. наук Susanne Knake</w:t>
            </w:r>
          </w:p>
          <w:p w14:paraId="489C6ACC" w14:textId="77777777" w:rsidR="0031240A" w:rsidRPr="00CD50F1" w:rsidRDefault="00000000" w:rsidP="00FE2AAE">
            <w:pPr>
              <w:spacing w:line="276" w:lineRule="auto"/>
              <w:ind w:left="120"/>
            </w:pPr>
            <w:r w:rsidRPr="00CD50F1">
              <w:rPr>
                <w:rFonts w:ascii="Arial" w:hAnsi="Arial"/>
                <w:color w:val="000000"/>
              </w:rPr>
              <w:t>Проф., док. мед. наук Thomas Lempert</w:t>
            </w:r>
          </w:p>
          <w:p w14:paraId="33B9F8F7" w14:textId="77777777" w:rsidR="0031240A" w:rsidRPr="00CD50F1" w:rsidRDefault="00000000" w:rsidP="00FE2AAE">
            <w:pPr>
              <w:spacing w:line="276" w:lineRule="auto"/>
              <w:ind w:left="120"/>
            </w:pPr>
            <w:r w:rsidRPr="00CD50F1">
              <w:rPr>
                <w:rFonts w:ascii="Arial" w:hAnsi="Arial"/>
                <w:color w:val="000000"/>
              </w:rPr>
              <w:t>Проф., док. мед. наук Matthias Maschke (представник головного лікаря)</w:t>
            </w:r>
          </w:p>
          <w:p w14:paraId="0090E1F1" w14:textId="77777777" w:rsidR="0031240A" w:rsidRPr="00CD50F1" w:rsidRDefault="00000000" w:rsidP="00FE2AAE">
            <w:pPr>
              <w:spacing w:line="276" w:lineRule="auto"/>
              <w:ind w:left="120"/>
            </w:pPr>
            <w:r w:rsidRPr="00CD50F1">
              <w:rPr>
                <w:rFonts w:ascii="Arial" w:hAnsi="Arial"/>
                <w:color w:val="000000"/>
              </w:rPr>
              <w:t>Проф., док. мед. наук Thomas Platz</w:t>
            </w:r>
          </w:p>
          <w:p w14:paraId="51389598" w14:textId="77777777" w:rsidR="0031240A" w:rsidRPr="00CD50F1" w:rsidRDefault="00000000" w:rsidP="00FE2AAE">
            <w:pPr>
              <w:spacing w:line="276" w:lineRule="auto"/>
              <w:ind w:left="120"/>
            </w:pPr>
            <w:r w:rsidRPr="00CD50F1">
              <w:rPr>
                <w:rFonts w:ascii="Arial" w:hAnsi="Arial"/>
                <w:color w:val="000000"/>
              </w:rPr>
              <w:t>Проф., док. мед. наук Heinz Reichmann</w:t>
            </w:r>
          </w:p>
          <w:p w14:paraId="02CFC728" w14:textId="77777777" w:rsidR="0031240A" w:rsidRPr="00CD50F1" w:rsidRDefault="00000000" w:rsidP="00FE2AAE">
            <w:pPr>
              <w:spacing w:line="276" w:lineRule="auto"/>
              <w:ind w:left="120"/>
            </w:pPr>
            <w:r w:rsidRPr="00CD50F1">
              <w:rPr>
                <w:rFonts w:ascii="Arial" w:hAnsi="Arial"/>
                <w:color w:val="000000"/>
              </w:rPr>
              <w:t>Проф., док. мед. наук Peter Sandor (представник SNG)</w:t>
            </w:r>
          </w:p>
          <w:p w14:paraId="78180DCA" w14:textId="77777777" w:rsidR="0031240A" w:rsidRPr="00CD50F1" w:rsidRDefault="00000000" w:rsidP="00FE2AAE">
            <w:pPr>
              <w:spacing w:line="276" w:lineRule="auto"/>
              <w:ind w:left="120"/>
            </w:pPr>
            <w:r w:rsidRPr="00CD50F1">
              <w:rPr>
                <w:rFonts w:ascii="Arial" w:hAnsi="Arial"/>
                <w:color w:val="000000"/>
              </w:rPr>
              <w:t>Проф., док. мед. наук Christiane Schneider-Gold</w:t>
            </w:r>
          </w:p>
          <w:p w14:paraId="4DD5EA6E" w14:textId="77777777" w:rsidR="0031240A" w:rsidRPr="00CD50F1" w:rsidRDefault="00000000" w:rsidP="00FE2AAE">
            <w:pPr>
              <w:spacing w:line="276" w:lineRule="auto"/>
              <w:ind w:left="120"/>
            </w:pPr>
            <w:r w:rsidRPr="00CD50F1">
              <w:rPr>
                <w:rFonts w:ascii="Arial" w:hAnsi="Arial"/>
                <w:color w:val="000000"/>
              </w:rPr>
              <w:t>Проф., док. мед. наук Claudia Sommer</w:t>
            </w:r>
          </w:p>
          <w:p w14:paraId="228F6C08" w14:textId="77777777" w:rsidR="0031240A" w:rsidRPr="00CD50F1" w:rsidRDefault="00000000" w:rsidP="00FE2AAE">
            <w:pPr>
              <w:spacing w:line="276" w:lineRule="auto"/>
              <w:ind w:left="120"/>
            </w:pPr>
            <w:r w:rsidRPr="00CD50F1">
              <w:rPr>
                <w:rFonts w:ascii="Arial" w:hAnsi="Arial"/>
                <w:color w:val="000000"/>
              </w:rPr>
              <w:t>Проф., док. мед. наук Bernhard J. Steinhoff</w:t>
            </w:r>
          </w:p>
          <w:p w14:paraId="73304239" w14:textId="77777777" w:rsidR="0031240A" w:rsidRPr="00CD50F1" w:rsidRDefault="00000000" w:rsidP="00FE2AAE">
            <w:pPr>
              <w:spacing w:line="276" w:lineRule="auto"/>
              <w:ind w:left="120"/>
            </w:pPr>
            <w:r w:rsidRPr="00CD50F1">
              <w:rPr>
                <w:rFonts w:ascii="Arial" w:hAnsi="Arial"/>
                <w:color w:val="000000"/>
              </w:rPr>
              <w:t>Проф., док. мед. наук Götz Thomalla</w:t>
            </w:r>
          </w:p>
          <w:p w14:paraId="1D698450" w14:textId="77777777" w:rsidR="0031240A" w:rsidRPr="00CD50F1" w:rsidRDefault="00000000" w:rsidP="00FE2AAE">
            <w:pPr>
              <w:spacing w:line="276" w:lineRule="auto"/>
              <w:ind w:left="120"/>
            </w:pPr>
            <w:r w:rsidRPr="00CD50F1">
              <w:rPr>
                <w:rFonts w:ascii="Arial" w:hAnsi="Arial"/>
                <w:color w:val="000000"/>
              </w:rPr>
              <w:t>Проф., док. мед. наук Lars Timmermann (президент DGN)</w:t>
            </w:r>
          </w:p>
          <w:p w14:paraId="7405B16C" w14:textId="77777777" w:rsidR="0031240A" w:rsidRPr="00CD50F1" w:rsidRDefault="00000000" w:rsidP="00FE2AAE">
            <w:pPr>
              <w:spacing w:line="276" w:lineRule="auto"/>
              <w:ind w:left="120"/>
            </w:pPr>
            <w:r w:rsidRPr="00CD50F1">
              <w:rPr>
                <w:rFonts w:ascii="Arial" w:hAnsi="Arial"/>
                <w:color w:val="000000"/>
              </w:rPr>
              <w:t>Проф., док. мед. наук Claus W. Wallesch</w:t>
            </w:r>
          </w:p>
          <w:p w14:paraId="19747D90" w14:textId="77777777" w:rsidR="0031240A" w:rsidRPr="00CD50F1" w:rsidRDefault="00000000" w:rsidP="00FE2AAE">
            <w:pPr>
              <w:spacing w:line="276" w:lineRule="auto"/>
              <w:ind w:left="120"/>
            </w:pPr>
            <w:r w:rsidRPr="00CD50F1">
              <w:rPr>
                <w:rFonts w:ascii="Arial" w:hAnsi="Arial"/>
                <w:color w:val="000000"/>
              </w:rPr>
              <w:t>Проф., док. мед. наук Jörg R. Weber (представник ÖGN)</w:t>
            </w:r>
          </w:p>
          <w:p w14:paraId="2501C492" w14:textId="77777777" w:rsidR="0031240A" w:rsidRPr="00CD50F1" w:rsidRDefault="00000000" w:rsidP="00FE2AAE">
            <w:pPr>
              <w:spacing w:line="276" w:lineRule="auto"/>
              <w:ind w:left="120"/>
            </w:pPr>
            <w:r w:rsidRPr="00CD50F1">
              <w:rPr>
                <w:rFonts w:ascii="Arial" w:hAnsi="Arial"/>
                <w:color w:val="000000"/>
              </w:rPr>
              <w:t>Проф., док. мед. наук Christian Weimar</w:t>
            </w:r>
          </w:p>
          <w:p w14:paraId="4FDEE4E9" w14:textId="77777777" w:rsidR="0031240A" w:rsidRPr="00CD50F1" w:rsidRDefault="00000000" w:rsidP="00FE2AAE">
            <w:pPr>
              <w:spacing w:line="276" w:lineRule="auto"/>
              <w:ind w:left="120"/>
            </w:pPr>
            <w:r w:rsidRPr="00CD50F1">
              <w:rPr>
                <w:rFonts w:ascii="Arial" w:hAnsi="Arial"/>
                <w:color w:val="000000"/>
              </w:rPr>
              <w:t>Проф., док. мед. наук Michael Weller</w:t>
            </w:r>
          </w:p>
          <w:p w14:paraId="3500B09D" w14:textId="77777777" w:rsidR="0031240A" w:rsidRPr="00CD50F1" w:rsidRDefault="00000000" w:rsidP="00FE2AAE">
            <w:pPr>
              <w:spacing w:line="276" w:lineRule="auto"/>
              <w:ind w:left="120"/>
            </w:pPr>
            <w:r w:rsidRPr="00CD50F1">
              <w:rPr>
                <w:rFonts w:ascii="Arial" w:hAnsi="Arial"/>
                <w:color w:val="000000"/>
              </w:rPr>
              <w:t>Проф., док. мед. наук Wolfgang Wick</w:t>
            </w:r>
          </w:p>
          <w:p w14:paraId="76843513" w14:textId="77777777" w:rsidR="0031240A" w:rsidRPr="00CD50F1" w:rsidRDefault="00000000" w:rsidP="00FE2AAE">
            <w:pPr>
              <w:spacing w:before="360" w:line="276" w:lineRule="auto"/>
              <w:ind w:left="120"/>
            </w:pPr>
            <w:r w:rsidRPr="00CD50F1">
              <w:rPr>
                <w:rFonts w:ascii="Arial" w:hAnsi="Arial"/>
                <w:color w:val="000000"/>
              </w:rPr>
              <w:t>Редакційний відділ DGN</w:t>
            </w:r>
          </w:p>
        </w:tc>
      </w:tr>
    </w:tbl>
    <w:p w14:paraId="7A81F762" w14:textId="77777777" w:rsidR="0031240A" w:rsidRPr="00CD50F1" w:rsidRDefault="0031240A" w:rsidP="00D46F69">
      <w:pPr>
        <w:spacing w:after="72" w:line="1" w:lineRule="exact"/>
        <w:rPr>
          <w:rFonts w:ascii="Arial" w:hAnsi="Arial" w:cs="Arial"/>
          <w:sz w:val="2"/>
          <w:szCs w:val="2"/>
          <w:lang w:val="en-US"/>
        </w:rPr>
      </w:pPr>
    </w:p>
    <w:tbl>
      <w:tblPr>
        <w:tblW w:w="0" w:type="auto"/>
        <w:tblInd w:w="40" w:type="dxa"/>
        <w:tblLayout w:type="fixed"/>
        <w:tblCellMar>
          <w:left w:w="40" w:type="dxa"/>
          <w:right w:w="40" w:type="dxa"/>
        </w:tblCellMar>
        <w:tblLook w:val="0000" w:firstRow="0" w:lastRow="0" w:firstColumn="0" w:lastColumn="0" w:noHBand="0" w:noVBand="0"/>
      </w:tblPr>
      <w:tblGrid>
        <w:gridCol w:w="2894"/>
        <w:gridCol w:w="5957"/>
      </w:tblGrid>
      <w:tr w:rsidR="0031240A" w:rsidRPr="00CD50F1" w14:paraId="094A50D2" w14:textId="77777777" w:rsidTr="00FE2AAE">
        <w:trPr>
          <w:trHeight w:hRule="exact" w:val="2471"/>
        </w:trPr>
        <w:tc>
          <w:tcPr>
            <w:tcW w:w="2894" w:type="dxa"/>
            <w:tcBorders>
              <w:top w:val="nil"/>
              <w:left w:val="nil"/>
              <w:bottom w:val="nil"/>
              <w:right w:val="nil"/>
            </w:tcBorders>
            <w:shd w:val="clear" w:color="auto" w:fill="F2F2F2" w:themeFill="background1" w:themeFillShade="F2"/>
          </w:tcPr>
          <w:p w14:paraId="66FC749E" w14:textId="77777777" w:rsidR="0031240A" w:rsidRPr="00CD50F1" w:rsidRDefault="00000000" w:rsidP="00FE2AAE">
            <w:pPr>
              <w:spacing w:before="120"/>
              <w:jc w:val="right"/>
            </w:pPr>
            <w:r w:rsidRPr="00CD50F1">
              <w:rPr>
                <w:rFonts w:ascii="Arial" w:hAnsi="Arial"/>
                <w:color w:val="000000"/>
              </w:rPr>
              <w:t>Редакція:</w:t>
            </w:r>
          </w:p>
          <w:p w14:paraId="6267C14B" w14:textId="77777777" w:rsidR="00FE2AAE" w:rsidRPr="00CD50F1" w:rsidRDefault="00000000" w:rsidP="00FE2AAE">
            <w:pPr>
              <w:spacing w:before="360" w:line="811" w:lineRule="exact"/>
              <w:jc w:val="right"/>
              <w:rPr>
                <w:rFonts w:ascii="Arial" w:hAnsi="Arial" w:cs="Arial"/>
                <w:color w:val="000000"/>
              </w:rPr>
            </w:pPr>
            <w:r w:rsidRPr="00CD50F1">
              <w:rPr>
                <w:rFonts w:ascii="Arial" w:hAnsi="Arial"/>
                <w:color w:val="000000"/>
              </w:rPr>
              <w:t>Клінічні протоколи:</w:t>
            </w:r>
          </w:p>
          <w:p w14:paraId="7E12C1B6" w14:textId="416F471E" w:rsidR="0031240A" w:rsidRPr="00CD50F1" w:rsidRDefault="00000000" w:rsidP="00FE2AAE">
            <w:pPr>
              <w:spacing w:line="811" w:lineRule="exact"/>
              <w:jc w:val="right"/>
            </w:pPr>
            <w:r w:rsidRPr="00CD50F1">
              <w:rPr>
                <w:rFonts w:ascii="Arial" w:hAnsi="Arial"/>
                <w:color w:val="000000"/>
              </w:rPr>
              <w:t>Контактні особи:</w:t>
            </w:r>
          </w:p>
        </w:tc>
        <w:tc>
          <w:tcPr>
            <w:tcW w:w="5957" w:type="dxa"/>
            <w:tcBorders>
              <w:top w:val="nil"/>
              <w:left w:val="nil"/>
              <w:bottom w:val="nil"/>
              <w:right w:val="nil"/>
            </w:tcBorders>
            <w:shd w:val="clear" w:color="auto" w:fill="FFFFFF"/>
          </w:tcPr>
          <w:p w14:paraId="309E6E09" w14:textId="77777777" w:rsidR="0031240A" w:rsidRPr="00CD50F1" w:rsidRDefault="00000000" w:rsidP="00FE2AAE">
            <w:pPr>
              <w:spacing w:before="120" w:line="276" w:lineRule="auto"/>
              <w:ind w:left="188"/>
            </w:pPr>
            <w:r w:rsidRPr="00CD50F1">
              <w:rPr>
                <w:rFonts w:ascii="Arial" w:hAnsi="Arial"/>
                <w:color w:val="000000"/>
              </w:rPr>
              <w:t>Katja Ziegler, Sonja van Eys,</w:t>
            </w:r>
          </w:p>
          <w:p w14:paraId="48F0201E" w14:textId="77777777" w:rsidR="0031240A" w:rsidRPr="00CD50F1" w:rsidRDefault="00000000" w:rsidP="00FE2AAE">
            <w:pPr>
              <w:spacing w:line="276" w:lineRule="auto"/>
              <w:ind w:left="188"/>
            </w:pPr>
            <w:r w:rsidRPr="00CD50F1">
              <w:rPr>
                <w:rFonts w:ascii="Arial" w:hAnsi="Arial"/>
                <w:color w:val="000000"/>
              </w:rPr>
              <w:t>DGN Dienstleistungsgesellschaft mbH,</w:t>
            </w:r>
          </w:p>
          <w:p w14:paraId="3F0CF85D" w14:textId="77777777" w:rsidR="0031240A" w:rsidRPr="00CD50F1" w:rsidRDefault="00000000" w:rsidP="00FE2AAE">
            <w:pPr>
              <w:spacing w:line="276" w:lineRule="auto"/>
              <w:ind w:left="188"/>
            </w:pPr>
            <w:r w:rsidRPr="00CD50F1">
              <w:rPr>
                <w:rFonts w:ascii="Arial" w:hAnsi="Arial"/>
                <w:color w:val="000000"/>
              </w:rPr>
              <w:t>Reinhardtstr. 27 C, 10117 Berlin</w:t>
            </w:r>
          </w:p>
          <w:p w14:paraId="291435F3" w14:textId="77777777" w:rsidR="00FE2AAE" w:rsidRPr="00CD50F1" w:rsidRDefault="00000000" w:rsidP="00FE2AAE">
            <w:pPr>
              <w:spacing w:before="240" w:line="276" w:lineRule="auto"/>
              <w:ind w:left="188" w:right="1866"/>
              <w:rPr>
                <w:rFonts w:ascii="Arial" w:hAnsi="Arial" w:cs="Arial"/>
                <w:color w:val="000000"/>
              </w:rPr>
            </w:pPr>
            <w:r w:rsidRPr="00CD50F1">
              <w:rPr>
                <w:rFonts w:ascii="Arial" w:hAnsi="Arial"/>
                <w:color w:val="000000"/>
              </w:rPr>
              <w:t xml:space="preserve">Andreas Hufschmidt, приват-доцент, док. мед. наук </w:t>
            </w:r>
          </w:p>
          <w:p w14:paraId="6FA0DCFA" w14:textId="7D7AACF9" w:rsidR="0031240A" w:rsidRPr="00CD50F1" w:rsidRDefault="00FE2AAE" w:rsidP="00D650BE">
            <w:pPr>
              <w:spacing w:before="280" w:line="276" w:lineRule="auto"/>
              <w:ind w:left="188" w:right="1866"/>
            </w:pPr>
            <w:hyperlink r:id="rId89" w:history="1">
              <w:r w:rsidRPr="00CD50F1">
                <w:rPr>
                  <w:rStyle w:val="a3"/>
                  <w:rFonts w:ascii="Arial" w:hAnsi="Arial"/>
                </w:rPr>
                <w:t>leitlinien@dgn.org</w:t>
              </w:r>
            </w:hyperlink>
          </w:p>
        </w:tc>
      </w:tr>
    </w:tbl>
    <w:p w14:paraId="030B2E48" w14:textId="77777777" w:rsidR="0031240A" w:rsidRPr="00CD50F1" w:rsidRDefault="0031240A" w:rsidP="00D46F69">
      <w:pPr>
        <w:rPr>
          <w:lang w:val="en-US"/>
        </w:rPr>
        <w:sectPr w:rsidR="0031240A" w:rsidRPr="00CD50F1" w:rsidSect="00FE2AAE">
          <w:headerReference w:type="default" r:id="rId90"/>
          <w:footerReference w:type="default" r:id="rId91"/>
          <w:pgSz w:w="11909" w:h="16838"/>
          <w:pgMar w:top="1891" w:right="1632" w:bottom="993" w:left="139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3115"/>
      </w:tblGrid>
      <w:tr w:rsidR="0031240A" w:rsidRPr="00CD50F1" w14:paraId="4CFA38EF" w14:textId="77777777" w:rsidTr="00FE2AAE">
        <w:trPr>
          <w:trHeight w:hRule="exact" w:val="600"/>
        </w:trPr>
        <w:tc>
          <w:tcPr>
            <w:tcW w:w="4536" w:type="dxa"/>
            <w:shd w:val="clear" w:color="auto" w:fill="FFFFFF"/>
          </w:tcPr>
          <w:p w14:paraId="5EFB3727" w14:textId="77777777" w:rsidR="0031240A" w:rsidRPr="00CD50F1" w:rsidRDefault="00000000" w:rsidP="00D46F69">
            <w:r w:rsidRPr="00CD50F1">
              <w:rPr>
                <w:b/>
                <w:color w:val="000000"/>
                <w:sz w:val="32"/>
              </w:rPr>
              <w:t>Номер версії:</w:t>
            </w:r>
          </w:p>
        </w:tc>
        <w:tc>
          <w:tcPr>
            <w:tcW w:w="3115" w:type="dxa"/>
            <w:shd w:val="clear" w:color="auto" w:fill="FFFFFF"/>
          </w:tcPr>
          <w:p w14:paraId="667FB972" w14:textId="77777777" w:rsidR="0031240A" w:rsidRPr="00CD50F1" w:rsidRDefault="00000000" w:rsidP="00D46F69">
            <w:pPr>
              <w:ind w:left="19"/>
            </w:pPr>
            <w:r w:rsidRPr="00CD50F1">
              <w:rPr>
                <w:b/>
                <w:color w:val="000000"/>
                <w:sz w:val="32"/>
              </w:rPr>
              <w:t>4.0</w:t>
            </w:r>
          </w:p>
        </w:tc>
      </w:tr>
      <w:tr w:rsidR="0031240A" w:rsidRPr="00CD50F1" w14:paraId="3F3C30D5" w14:textId="77777777" w:rsidTr="00FE2AAE">
        <w:trPr>
          <w:trHeight w:hRule="exact" w:val="720"/>
        </w:trPr>
        <w:tc>
          <w:tcPr>
            <w:tcW w:w="4536" w:type="dxa"/>
            <w:shd w:val="clear" w:color="auto" w:fill="FFFFFF"/>
          </w:tcPr>
          <w:p w14:paraId="3666FF98" w14:textId="77777777" w:rsidR="0031240A" w:rsidRPr="00CD50F1" w:rsidRDefault="00000000" w:rsidP="00D46F69">
            <w:r w:rsidRPr="00CD50F1">
              <w:rPr>
                <w:b/>
                <w:color w:val="000000"/>
                <w:sz w:val="32"/>
              </w:rPr>
              <w:t>Дата першої публікації:</w:t>
            </w:r>
          </w:p>
        </w:tc>
        <w:tc>
          <w:tcPr>
            <w:tcW w:w="3115" w:type="dxa"/>
            <w:shd w:val="clear" w:color="auto" w:fill="FFFFFF"/>
          </w:tcPr>
          <w:p w14:paraId="28682ABC" w14:textId="77777777" w:rsidR="0031240A" w:rsidRPr="00CD50F1" w:rsidRDefault="00000000" w:rsidP="00D46F69">
            <w:pPr>
              <w:ind w:left="38"/>
            </w:pPr>
            <w:r w:rsidRPr="00CD50F1">
              <w:rPr>
                <w:b/>
                <w:color w:val="000000"/>
                <w:sz w:val="32"/>
              </w:rPr>
              <w:t>10.2008</w:t>
            </w:r>
          </w:p>
        </w:tc>
      </w:tr>
      <w:tr w:rsidR="0031240A" w:rsidRPr="00CD50F1" w14:paraId="41D98D3A" w14:textId="77777777" w:rsidTr="00FE2AAE">
        <w:trPr>
          <w:trHeight w:hRule="exact" w:val="672"/>
        </w:trPr>
        <w:tc>
          <w:tcPr>
            <w:tcW w:w="4536" w:type="dxa"/>
            <w:shd w:val="clear" w:color="auto" w:fill="FFFFFF"/>
          </w:tcPr>
          <w:p w14:paraId="032A409C" w14:textId="77777777" w:rsidR="0031240A" w:rsidRPr="00CD50F1" w:rsidRDefault="00000000" w:rsidP="00D46F69">
            <w:r w:rsidRPr="00CD50F1">
              <w:rPr>
                <w:b/>
                <w:color w:val="000000"/>
                <w:sz w:val="32"/>
              </w:rPr>
              <w:t>Дата перегляду:</w:t>
            </w:r>
          </w:p>
        </w:tc>
        <w:tc>
          <w:tcPr>
            <w:tcW w:w="3115" w:type="dxa"/>
            <w:shd w:val="clear" w:color="auto" w:fill="FFFFFF"/>
          </w:tcPr>
          <w:p w14:paraId="06FD635D" w14:textId="77777777" w:rsidR="0031240A" w:rsidRPr="00CD50F1" w:rsidRDefault="00000000" w:rsidP="00D46F69">
            <w:pPr>
              <w:ind w:left="24"/>
            </w:pPr>
            <w:r w:rsidRPr="00CD50F1">
              <w:rPr>
                <w:b/>
                <w:color w:val="000000"/>
                <w:sz w:val="32"/>
              </w:rPr>
              <w:t>02.2023</w:t>
            </w:r>
          </w:p>
        </w:tc>
      </w:tr>
      <w:tr w:rsidR="0031240A" w:rsidRPr="00CD50F1" w14:paraId="5BF32EDF" w14:textId="77777777" w:rsidTr="00FE2AAE">
        <w:trPr>
          <w:trHeight w:hRule="exact" w:val="811"/>
        </w:trPr>
        <w:tc>
          <w:tcPr>
            <w:tcW w:w="4536" w:type="dxa"/>
            <w:tcBorders>
              <w:bottom w:val="single" w:sz="4" w:space="0" w:color="FF0000"/>
            </w:tcBorders>
            <w:shd w:val="clear" w:color="auto" w:fill="FFFFFF"/>
          </w:tcPr>
          <w:p w14:paraId="520BBB82" w14:textId="77777777" w:rsidR="0031240A" w:rsidRPr="00CD50F1" w:rsidRDefault="00000000" w:rsidP="00FE2AAE">
            <w:r w:rsidRPr="00CD50F1">
              <w:rPr>
                <w:b/>
                <w:color w:val="000000"/>
                <w:sz w:val="32"/>
              </w:rPr>
              <w:t>Запланована дата наступної перевірки:</w:t>
            </w:r>
          </w:p>
        </w:tc>
        <w:tc>
          <w:tcPr>
            <w:tcW w:w="3115" w:type="dxa"/>
            <w:tcBorders>
              <w:bottom w:val="single" w:sz="4" w:space="0" w:color="FF0000"/>
            </w:tcBorders>
            <w:shd w:val="clear" w:color="auto" w:fill="FFFFFF"/>
          </w:tcPr>
          <w:p w14:paraId="272545CA" w14:textId="77777777" w:rsidR="0031240A" w:rsidRPr="00CD50F1" w:rsidRDefault="00000000" w:rsidP="00D46F69">
            <w:pPr>
              <w:ind w:left="24"/>
            </w:pPr>
            <w:r w:rsidRPr="00CD50F1">
              <w:rPr>
                <w:b/>
                <w:color w:val="000000"/>
                <w:sz w:val="32"/>
              </w:rPr>
              <w:t>01.2028</w:t>
            </w:r>
          </w:p>
        </w:tc>
      </w:tr>
      <w:tr w:rsidR="0031240A" w:rsidRPr="00CD50F1" w14:paraId="68F30C98" w14:textId="77777777" w:rsidTr="00FE2AAE">
        <w:trPr>
          <w:trHeight w:hRule="exact" w:val="1363"/>
        </w:trPr>
        <w:tc>
          <w:tcPr>
            <w:tcW w:w="7651" w:type="dxa"/>
            <w:gridSpan w:val="2"/>
            <w:tcBorders>
              <w:top w:val="single" w:sz="4" w:space="0" w:color="FF0000"/>
              <w:left w:val="single" w:sz="4" w:space="0" w:color="FF0000"/>
              <w:bottom w:val="single" w:sz="4" w:space="0" w:color="FF0000"/>
              <w:right w:val="single" w:sz="4" w:space="0" w:color="FF0000"/>
            </w:tcBorders>
            <w:shd w:val="clear" w:color="auto" w:fill="FFFFFF"/>
          </w:tcPr>
          <w:p w14:paraId="1B5A0EB6" w14:textId="77777777" w:rsidR="0031240A" w:rsidRPr="00CD50F1" w:rsidRDefault="00000000" w:rsidP="00D46F69">
            <w:pPr>
              <w:spacing w:line="298" w:lineRule="exact"/>
              <w:ind w:right="206"/>
            </w:pPr>
            <w:r w:rsidRPr="00CD50F1">
              <w:rPr>
                <w:color w:val="000000"/>
                <w:sz w:val="24"/>
              </w:rPr>
              <w:t xml:space="preserve">AWMF ретельно збирає та публікує керівництва професійних товариств – однак AWMF не відповідає за точність змісту. </w:t>
            </w:r>
            <w:r w:rsidRPr="00CD50F1">
              <w:rPr>
                <w:b/>
                <w:color w:val="000000"/>
                <w:sz w:val="24"/>
              </w:rPr>
              <w:t>Особливо, завжди необхідно дотримуватись інструкцій виробника щодо дозування.</w:t>
            </w:r>
          </w:p>
        </w:tc>
      </w:tr>
      <w:tr w:rsidR="0031240A" w:rsidRPr="00CD50F1" w14:paraId="0E967798" w14:textId="77777777" w:rsidTr="00FE2AAE">
        <w:trPr>
          <w:trHeight w:hRule="exact" w:val="564"/>
        </w:trPr>
        <w:tc>
          <w:tcPr>
            <w:tcW w:w="7651" w:type="dxa"/>
            <w:gridSpan w:val="2"/>
            <w:tcBorders>
              <w:top w:val="single" w:sz="4" w:space="0" w:color="FF0000"/>
            </w:tcBorders>
            <w:shd w:val="clear" w:color="auto" w:fill="FFFFFF"/>
          </w:tcPr>
          <w:p w14:paraId="4F371110" w14:textId="77777777" w:rsidR="0031240A" w:rsidRPr="00CD50F1" w:rsidRDefault="00000000" w:rsidP="00FE2AAE">
            <w:pPr>
              <w:spacing w:before="120"/>
            </w:pPr>
            <w:r w:rsidRPr="00CD50F1">
              <w:rPr>
                <w:color w:val="000000"/>
                <w:sz w:val="24"/>
              </w:rPr>
              <w:t>Дозвіл на електронну публікацію: Портал AWMF</w:t>
            </w:r>
          </w:p>
        </w:tc>
      </w:tr>
    </w:tbl>
    <w:p w14:paraId="3D76C175" w14:textId="77777777" w:rsidR="00C85C20" w:rsidRPr="00CD50F1" w:rsidRDefault="00C85C20" w:rsidP="00D46F69"/>
    <w:sectPr w:rsidR="00C85C20" w:rsidRPr="00CD50F1" w:rsidSect="00FE2AAE">
      <w:headerReference w:type="default" r:id="rId92"/>
      <w:footerReference w:type="default" r:id="rId93"/>
      <w:pgSz w:w="11909" w:h="16838"/>
      <w:pgMar w:top="782" w:right="3192" w:bottom="6946" w:left="1066"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611F8" w14:textId="77777777" w:rsidR="002A0BBC" w:rsidRDefault="002A0BBC" w:rsidP="003D2198">
      <w:r>
        <w:separator/>
      </w:r>
    </w:p>
  </w:endnote>
  <w:endnote w:type="continuationSeparator" w:id="0">
    <w:p w14:paraId="5D55FFD1" w14:textId="77777777" w:rsidR="002A0BBC" w:rsidRDefault="002A0BBC" w:rsidP="003D2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F5E0A" w14:textId="4DD6FE1E" w:rsidR="003D2198" w:rsidRDefault="003D4B02">
    <w:pPr>
      <w:pStyle w:val="a7"/>
    </w:pPr>
    <w:r>
      <w:rPr>
        <w:noProof/>
      </w:rPr>
      <mc:AlternateContent>
        <mc:Choice Requires="wps">
          <w:drawing>
            <wp:anchor distT="0" distB="0" distL="114300" distR="114300" simplePos="0" relativeHeight="251663360" behindDoc="0" locked="0" layoutInCell="1" allowOverlap="1" wp14:anchorId="4BDF9599" wp14:editId="0FA67954">
              <wp:simplePos x="0" y="0"/>
              <wp:positionH relativeFrom="page">
                <wp:posOffset>881380</wp:posOffset>
              </wp:positionH>
              <wp:positionV relativeFrom="page">
                <wp:posOffset>10177417</wp:posOffset>
              </wp:positionV>
              <wp:extent cx="6206400" cy="216000"/>
              <wp:effectExtent l="0" t="0" r="23495" b="12700"/>
              <wp:wrapNone/>
              <wp:docPr id="801525151" name="Надпись 13"/>
              <wp:cNvGraphicFramePr/>
              <a:graphic xmlns:a="http://schemas.openxmlformats.org/drawingml/2006/main">
                <a:graphicData uri="http://schemas.microsoft.com/office/word/2010/wordprocessingShape">
                  <wps:wsp>
                    <wps:cNvSpPr txBox="1"/>
                    <wps:spPr>
                      <a:xfrm>
                        <a:off x="0" y="0"/>
                        <a:ext cx="6206400" cy="216000"/>
                      </a:xfrm>
                      <a:prstGeom prst="rect">
                        <a:avLst/>
                      </a:prstGeom>
                      <a:solidFill>
                        <a:schemeClr val="lt1"/>
                      </a:solidFill>
                      <a:ln w="6350">
                        <a:solidFill>
                          <a:schemeClr val="bg1"/>
                        </a:solidFill>
                      </a:ln>
                    </wps:spPr>
                    <wps:txbx>
                      <w:txbxContent>
                        <w:p w14:paraId="24F7C48E" w14:textId="008945F7" w:rsidR="003D4B02" w:rsidRDefault="003D4B02" w:rsidP="0003184B">
                          <w:pPr>
                            <w:shd w:val="clear" w:color="auto" w:fill="FFFFFF"/>
                            <w:ind w:left="3969" w:hanging="425"/>
                          </w:pPr>
                          <w:bookmarkStart w:id="0" w:name="_Hlk197359672"/>
                          <w:r>
                            <w:rPr>
                              <w:color w:val="000000"/>
                            </w:rPr>
                            <w:t xml:space="preserve">Керівництво щодо діагностики та лікування захворювань нервової системи © DGN 2023 р. | Сторінка </w:t>
                          </w:r>
                          <w:bookmarkEnd w:id="0"/>
                          <w:r w:rsidRPr="003D4B02">
                            <w:rPr>
                              <w:rFonts w:eastAsia="Times New Roman"/>
                              <w:color w:val="000000"/>
                            </w:rPr>
                            <w:fldChar w:fldCharType="begin"/>
                          </w:r>
                          <w:r w:rsidRPr="003D4B02">
                            <w:rPr>
                              <w:rFonts w:eastAsia="Times New Roman"/>
                              <w:color w:val="000000"/>
                            </w:rPr>
                            <w:instrText>PAGE   \* MERGEFORMAT</w:instrText>
                          </w:r>
                          <w:r w:rsidRPr="003D4B02">
                            <w:rPr>
                              <w:rFonts w:eastAsia="Times New Roman"/>
                              <w:color w:val="000000"/>
                            </w:rPr>
                            <w:fldChar w:fldCharType="separate"/>
                          </w:r>
                          <w:r w:rsidRPr="003D4B02">
                            <w:rPr>
                              <w:rFonts w:eastAsia="Times New Roman"/>
                              <w:color w:val="000000"/>
                            </w:rPr>
                            <w:t>1</w:t>
                          </w:r>
                          <w:r w:rsidRPr="003D4B02">
                            <w:rPr>
                              <w:rFonts w:eastAsia="Times New Roman"/>
                              <w:color w:val="00000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BDF9599" id="_x0000_t202" coordsize="21600,21600" o:spt="202" path="m,l,21600r21600,l21600,xe">
              <v:stroke joinstyle="miter"/>
              <v:path gradientshapeok="t" o:connecttype="rect"/>
            </v:shapetype>
            <v:shape id="Надпись 13" o:spid="_x0000_s1028" type="#_x0000_t202" style="position:absolute;margin-left:69.4pt;margin-top:801.35pt;width:488.7pt;height:1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jcKgIAAHMEAAAOAAAAZHJzL2Uyb0RvYy54bWysVMFu2zAMvQ/YPwi6L3ayLRiMOEWWIsOA&#10;oC2QFj0rspwIkEWNUmJnXz9KjpO262nYRaZE6ol8j/TspmsMOyr0GmzJx6OcM2UlVNruSv70uPr0&#10;jTMfhK2EAatKflKe38w/fpi1rlAT2IOpFDICsb5oXcn3Ibgiy7zcq0b4EThlyVkDNiLQFndZhaIl&#10;9MZkkzyfZi1g5RCk8p5Ob3snnyf8ulYy3Ne1V4GZklNuIa2Y1m1cs/lMFDsUbq/lOQ3xD1k0Qlt6&#10;9AJ1K4JgB9R/QTVaIniow0hCk0Fda6lSDVTNOH9TzWYvnEq1EDneXWjy/w9W3h037gFZ6L5DRwJG&#10;QlrnC0+HsZ6uxiZ+KVNGfqLwdKFNdYFJOpxO8umXnFySfJPxNCebYLLrbYc+/FDQsGiUHEmWxJY4&#10;rn3oQ4eQ+JgHo6uVNiZtYiuopUF2FCSiCSlHAn8VZSxrKZPPX/ME/MqXmumKsN29g0B4xlLO19qj&#10;Fbptx3T1gpctVCeiC6HvJO/kSlNNa+HDg0BqHaKBxiHc01IboJzgbHG2B/z93nmMJ0XJy1lLrVhy&#10;/+sgUHFmflrSOvbtYOBgbAfDHpolEDFjGjQnk0kXMJjBrBGaZ5qSRXyFXMJKeqvkYTCXoR8ImjKp&#10;FosURN3pRFjbjZMROgoRFXrsngW6s4yBGuAOhiYVxRs1+9gkoVscAqx0kjry2rN4pps6OzXLeQrj&#10;6Lzcp6jrv2L+BwAA//8DAFBLAwQUAAYACAAAACEA77/n9t4AAAAOAQAADwAAAGRycy9kb3ducmV2&#10;LnhtbEyPzU6EQBCE7ya+w6RNvLnDzwYQGTbGxJMncR9gFpqfyPQQZpYFn97mpLeu7kr1V8VpNaNY&#10;cHaDJQXhIQCBVNtmoE7B+ev9KQPhvKZGj5ZQwYYOTuX9XaHzxt7oE5fKd4JDyOVaQe/9lEvp6h6N&#10;dgc7IfGttbPRnuXcyWbWNw43o4yCIJFGD8Qfej3hW4/1d3U1nLJkS3o8xlm9peSef7a2aj+kUo8P&#10;6+sLCI+r/zPDjs/oUDLTxV6pcWJkHWeM7nlIgigFsVvCMIlAXPZdnKQgy0L+r1H+AgAA//8DAFBL&#10;AQItABQABgAIAAAAIQC2gziS/gAAAOEBAAATAAAAAAAAAAAAAAAAAAAAAABbQ29udGVudF9UeXBl&#10;c10ueG1sUEsBAi0AFAAGAAgAAAAhADj9If/WAAAAlAEAAAsAAAAAAAAAAAAAAAAALwEAAF9yZWxz&#10;Ly5yZWxzUEsBAi0AFAAGAAgAAAAhACxraNwqAgAAcwQAAA4AAAAAAAAAAAAAAAAALgIAAGRycy9l&#10;Mm9Eb2MueG1sUEsBAi0AFAAGAAgAAAAhAO+/5/beAAAADgEAAA8AAAAAAAAAAAAAAAAAhAQAAGRy&#10;cy9kb3ducmV2LnhtbFBLBQYAAAAABAAEAPMAAACPBQAAAAA=&#10;" fillcolor="white [3201]" strokecolor="white [3212]" strokeweight=".5pt">
              <v:textbox style="mso-fit-shape-to-text:t" inset="0,0,0,0">
                <w:txbxContent>
                  <w:p w14:paraId="24F7C48E" w14:textId="008945F7" w:rsidR="003D4B02" w:rsidRDefault="003D4B02" w:rsidP="0003184B">
                    <w:pPr>
                      <w:shd w:val="clear" w:color="auto" w:fill="FFFFFF"/>
                      <w:ind w:left="3969" w:hanging="425"/>
                    </w:pPr>
                    <w:bookmarkStart w:id="1" w:name="_Hlk197359672"/>
                    <w:r>
                      <w:rPr>
                        <w:color w:val="000000"/>
                      </w:rPr>
                      <w:t xml:space="preserve">Керівництво щодо діагностики та лікування захворювань нервової системи © DGN 2023 р. | Сторінка </w:t>
                    </w:r>
                    <w:bookmarkEnd w:id="1"/>
                    <w:r w:rsidRPr="003D4B02">
                      <w:rPr>
                        <w:rFonts w:eastAsia="Times New Roman"/>
                        <w:color w:val="000000"/>
                      </w:rPr>
                      <w:fldChar w:fldCharType="begin"/>
                    </w:r>
                    <w:r w:rsidRPr="003D4B02">
                      <w:rPr>
                        <w:rFonts w:eastAsia="Times New Roman"/>
                        <w:color w:val="000000"/>
                      </w:rPr>
                      <w:instrText>PAGE   \* MERGEFORMAT</w:instrText>
                    </w:r>
                    <w:r w:rsidRPr="003D4B02">
                      <w:rPr>
                        <w:rFonts w:eastAsia="Times New Roman"/>
                        <w:color w:val="000000"/>
                      </w:rPr>
                      <w:fldChar w:fldCharType="separate"/>
                    </w:r>
                    <w:r w:rsidRPr="003D4B02">
                      <w:rPr>
                        <w:rFonts w:eastAsia="Times New Roman"/>
                        <w:color w:val="000000"/>
                      </w:rPr>
                      <w:t>1</w:t>
                    </w:r>
                    <w:r w:rsidRPr="003D4B02">
                      <w:rPr>
                        <w:rFonts w:eastAsia="Times New Roman"/>
                        <w:color w:val="00000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8109" w14:textId="77777777" w:rsidR="007D0199" w:rsidRDefault="007D0199">
    <w:pPr>
      <w:pStyle w:val="a7"/>
    </w:pPr>
    <w:r>
      <w:rPr>
        <w:noProof/>
      </w:rPr>
      <mc:AlternateContent>
        <mc:Choice Requires="wps">
          <w:drawing>
            <wp:anchor distT="0" distB="0" distL="114300" distR="114300" simplePos="0" relativeHeight="251667456" behindDoc="0" locked="0" layoutInCell="1" allowOverlap="1" wp14:anchorId="1276088B" wp14:editId="213F5E91">
              <wp:simplePos x="0" y="0"/>
              <wp:positionH relativeFrom="page">
                <wp:posOffset>881380</wp:posOffset>
              </wp:positionH>
              <wp:positionV relativeFrom="page">
                <wp:posOffset>10177417</wp:posOffset>
              </wp:positionV>
              <wp:extent cx="6206400" cy="216000"/>
              <wp:effectExtent l="0" t="0" r="23495" b="12700"/>
              <wp:wrapNone/>
              <wp:docPr id="2107336338" name="Надпись 13"/>
              <wp:cNvGraphicFramePr/>
              <a:graphic xmlns:a="http://schemas.openxmlformats.org/drawingml/2006/main">
                <a:graphicData uri="http://schemas.microsoft.com/office/word/2010/wordprocessingShape">
                  <wps:wsp>
                    <wps:cNvSpPr txBox="1"/>
                    <wps:spPr>
                      <a:xfrm>
                        <a:off x="0" y="0"/>
                        <a:ext cx="6206400" cy="216000"/>
                      </a:xfrm>
                      <a:prstGeom prst="rect">
                        <a:avLst/>
                      </a:prstGeom>
                      <a:solidFill>
                        <a:schemeClr val="lt1"/>
                      </a:solidFill>
                      <a:ln w="6350">
                        <a:solidFill>
                          <a:schemeClr val="bg1"/>
                        </a:solidFill>
                      </a:ln>
                    </wps:spPr>
                    <wps:txbx>
                      <w:txbxContent>
                        <w:p w14:paraId="733D0A51" w14:textId="171BABE8" w:rsidR="007D0199" w:rsidRDefault="007D0199" w:rsidP="00D650BE">
                          <w:pPr>
                            <w:shd w:val="clear" w:color="auto" w:fill="FFFFFF"/>
                            <w:ind w:left="3969" w:hanging="425"/>
                          </w:pPr>
                          <w:r>
                            <w:rPr>
                              <w:color w:val="000000"/>
                            </w:rPr>
                            <w:t xml:space="preserve">Керівництво щодо діагностики та лікування захворювань нервової системи © DGN 2023 р. | Сторінка </w:t>
                          </w:r>
                          <w:r w:rsidRPr="003D4B02">
                            <w:rPr>
                              <w:rFonts w:eastAsia="Times New Roman"/>
                              <w:color w:val="000000"/>
                            </w:rPr>
                            <w:fldChar w:fldCharType="begin"/>
                          </w:r>
                          <w:r w:rsidRPr="003D4B02">
                            <w:rPr>
                              <w:rFonts w:eastAsia="Times New Roman"/>
                              <w:color w:val="000000"/>
                            </w:rPr>
                            <w:instrText>PAGE   \* MERGEFORMAT</w:instrText>
                          </w:r>
                          <w:r w:rsidRPr="003D4B02">
                            <w:rPr>
                              <w:rFonts w:eastAsia="Times New Roman"/>
                              <w:color w:val="000000"/>
                            </w:rPr>
                            <w:fldChar w:fldCharType="separate"/>
                          </w:r>
                          <w:r w:rsidRPr="003D4B02">
                            <w:rPr>
                              <w:rFonts w:eastAsia="Times New Roman"/>
                              <w:color w:val="000000"/>
                            </w:rPr>
                            <w:t>1</w:t>
                          </w:r>
                          <w:r w:rsidRPr="003D4B02">
                            <w:rPr>
                              <w:rFonts w:eastAsia="Times New Roman"/>
                              <w:color w:val="00000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276088B" id="_x0000_t202" coordsize="21600,21600" o:spt="202" path="m,l,21600r21600,l21600,xe">
              <v:stroke joinstyle="miter"/>
              <v:path gradientshapeok="t" o:connecttype="rect"/>
            </v:shapetype>
            <v:shape id="_x0000_s1030" type="#_x0000_t202" style="position:absolute;margin-left:69.4pt;margin-top:801.35pt;width:488.7pt;height:1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GWLAIAAHMEAAAOAAAAZHJzL2Uyb0RvYy54bWysVMFu2zAMvQ/YPwi6L3bSLRiMOEWWIsOA&#10;oC2QDj0rspwIkEWNUmJnXz9KjpO262nYRaZE6ol8j/TstmsMOyr0GmzJx6OcM2UlVNruSv7zafXp&#10;K2c+CFsJA1aV/KQ8v51//DBrXaEmsAdTKWQEYn3RupLvQ3BFlnm5V43wI3DKkrMGbESgLe6yCkVL&#10;6I3JJnk+zVrAyiFI5T2d3vVOPk/4da1keKhrrwIzJafcQloxrdu4ZvOZKHYo3F7LcxriH7JohLb0&#10;6AXqTgTBDqj/gmq0RPBQh5GEJoO61lKlGqiacf6mms1eOJVqIXK8u9Dk/x+svD9u3COy0H2DjgSM&#10;hLTOF54OYz1djU38UqaM/ETh6UKb6gKTdDid5NPPObkk+SbjaU42wWTX2w59+K6gYdEoOZIsiS1x&#10;XPvQhw4h8TEPRlcrbUzaxFZQS4PsKEhEE1KOBP4qyljWUiY3X/IE/MqXmumKsN29g0B4xlLO19qj&#10;Fbptx3RV8puBly1UJ6ILoe8k7+RKU01r4cOjQGodooHGITzQUhugnOBscbYH/P3eeYwnRcnLWUut&#10;WHL/6yBQcWZ+WNI69u1g4GBsB8MemiUQMWMaNCeTSRcwmMGsEZpnmpJFfIVcwkp6q+RhMJehHwia&#10;MqkWixRE3elEWNuNkxE6ChEVeuqeBbqzjIEa4B6GJhXFGzX72CShWxwCrHSSOvLas3immzo7Nct5&#10;CuPovNynqOu/Yv4HAAD//wMAUEsDBBQABgAIAAAAIQDvv+f23gAAAA4BAAAPAAAAZHJzL2Rvd25y&#10;ZXYueG1sTI/NToRAEITvJr7DpE28ucPPBhAZNsbEkydxH2AWmp/I9BBmlgWf3uakt67uSvVXxWk1&#10;o1hwdoMlBeEhAIFU22agTsH56/0pA+G8pkaPllDBhg5O5f1dofPG3ugTl8p3gkPI5VpB7/2US+nq&#10;Ho12Bzsh8a21s9Ge5dzJZtY3DjejjIIgkUYPxB96PeFbj/V3dTWcsmRLejzGWb2l5J5/trZqP6RS&#10;jw/r6wsIj6v/M8OOz+hQMtPFXqlxYmQdZ4zueUiCKAWxW8IwiUBc9l2cpCDLQv6vUf4CAAD//wMA&#10;UEsBAi0AFAAGAAgAAAAhALaDOJL+AAAA4QEAABMAAAAAAAAAAAAAAAAAAAAAAFtDb250ZW50X1R5&#10;cGVzXS54bWxQSwECLQAUAAYACAAAACEAOP0h/9YAAACUAQAACwAAAAAAAAAAAAAAAAAvAQAAX3Jl&#10;bHMvLnJlbHNQSwECLQAUAAYACAAAACEALiQhliwCAABzBAAADgAAAAAAAAAAAAAAAAAuAgAAZHJz&#10;L2Uyb0RvYy54bWxQSwECLQAUAAYACAAAACEA77/n9t4AAAAOAQAADwAAAAAAAAAAAAAAAACGBAAA&#10;ZHJzL2Rvd25yZXYueG1sUEsFBgAAAAAEAAQA8wAAAJEFAAAAAA==&#10;" fillcolor="white [3201]" strokecolor="white [3212]" strokeweight=".5pt">
              <v:textbox style="mso-fit-shape-to-text:t" inset="0,0,0,0">
                <w:txbxContent>
                  <w:p w14:paraId="733D0A51" w14:textId="171BABE8" w:rsidR="007D0199" w:rsidRDefault="007D0199" w:rsidP="00D650BE">
                    <w:pPr>
                      <w:shd w:val="clear" w:color="auto" w:fill="FFFFFF"/>
                      <w:ind w:left="3969" w:hanging="425"/>
                    </w:pPr>
                    <w:r>
                      <w:rPr>
                        <w:color w:val="000000"/>
                      </w:rPr>
                      <w:t xml:space="preserve">Керівництво щодо діагностики та лікування захворювань нервової системи © DGN 2023 р. | Сторінка </w:t>
                    </w:r>
                    <w:r w:rsidRPr="003D4B02">
                      <w:rPr>
                        <w:rFonts w:eastAsia="Times New Roman"/>
                        <w:color w:val="000000"/>
                      </w:rPr>
                      <w:fldChar w:fldCharType="begin"/>
                    </w:r>
                    <w:r w:rsidRPr="003D4B02">
                      <w:rPr>
                        <w:rFonts w:eastAsia="Times New Roman"/>
                        <w:color w:val="000000"/>
                      </w:rPr>
                      <w:instrText>PAGE   \* MERGEFORMAT</w:instrText>
                    </w:r>
                    <w:r w:rsidRPr="003D4B02">
                      <w:rPr>
                        <w:rFonts w:eastAsia="Times New Roman"/>
                        <w:color w:val="000000"/>
                      </w:rPr>
                      <w:fldChar w:fldCharType="separate"/>
                    </w:r>
                    <w:r w:rsidRPr="003D4B02">
                      <w:rPr>
                        <w:rFonts w:eastAsia="Times New Roman"/>
                        <w:color w:val="000000"/>
                      </w:rPr>
                      <w:t>1</w:t>
                    </w:r>
                    <w:r w:rsidRPr="003D4B02">
                      <w:rPr>
                        <w:rFonts w:eastAsia="Times New Roman"/>
                        <w:color w:val="00000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F3C8" w14:textId="0D8817E8" w:rsidR="007D0199" w:rsidRDefault="007D019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7BD35" w14:textId="77777777" w:rsidR="002A0BBC" w:rsidRDefault="002A0BBC" w:rsidP="003D2198">
      <w:r>
        <w:separator/>
      </w:r>
    </w:p>
  </w:footnote>
  <w:footnote w:type="continuationSeparator" w:id="0">
    <w:p w14:paraId="4222C45C" w14:textId="77777777" w:rsidR="002A0BBC" w:rsidRDefault="002A0BBC" w:rsidP="003D2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60100" w14:textId="1AF47EF6" w:rsidR="003D2198" w:rsidRDefault="003D2198">
    <w:pPr>
      <w:pStyle w:val="a5"/>
    </w:pPr>
    <w:r>
      <w:rPr>
        <w:noProof/>
      </w:rPr>
      <mc:AlternateContent>
        <mc:Choice Requires="wps">
          <w:drawing>
            <wp:anchor distT="0" distB="0" distL="114300" distR="114300" simplePos="0" relativeHeight="251658240" behindDoc="0" locked="0" layoutInCell="1" allowOverlap="1" wp14:anchorId="1EEF692E" wp14:editId="201AD1DF">
              <wp:simplePos x="0" y="0"/>
              <wp:positionH relativeFrom="page">
                <wp:posOffset>859427</wp:posOffset>
              </wp:positionH>
              <wp:positionV relativeFrom="page">
                <wp:posOffset>228600</wp:posOffset>
              </wp:positionV>
              <wp:extent cx="6934019" cy="752400"/>
              <wp:effectExtent l="0" t="0" r="19685" b="10160"/>
              <wp:wrapNone/>
              <wp:docPr id="2606088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019" cy="752400"/>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94"/>
                            <w:gridCol w:w="10018"/>
                          </w:tblGrid>
                          <w:tr w:rsidR="00807347" w14:paraId="47BDEC8A" w14:textId="77777777" w:rsidTr="003C65AD">
                            <w:trPr>
                              <w:trHeight w:hRule="exact" w:val="586"/>
                            </w:trPr>
                            <w:tc>
                              <w:tcPr>
                                <w:tcW w:w="494" w:type="dxa"/>
                                <w:tcBorders>
                                  <w:top w:val="nil"/>
                                  <w:left w:val="nil"/>
                                  <w:bottom w:val="nil"/>
                                  <w:right w:val="nil"/>
                                </w:tcBorders>
                                <w:shd w:val="clear" w:color="auto" w:fill="00A1E3"/>
                              </w:tcPr>
                              <w:p w14:paraId="66B40E6B" w14:textId="77777777" w:rsidR="00807347" w:rsidRDefault="00807347" w:rsidP="00807347">
                                <w:pPr>
                                  <w:shd w:val="clear" w:color="auto" w:fill="00A1E3"/>
                                </w:pPr>
                              </w:p>
                            </w:tc>
                            <w:tc>
                              <w:tcPr>
                                <w:tcW w:w="10018" w:type="dxa"/>
                                <w:tcBorders>
                                  <w:top w:val="nil"/>
                                  <w:left w:val="nil"/>
                                  <w:bottom w:val="nil"/>
                                  <w:right w:val="nil"/>
                                </w:tcBorders>
                                <w:shd w:val="clear" w:color="auto" w:fill="00A1E3"/>
                                <w:vAlign w:val="center"/>
                              </w:tcPr>
                              <w:p w14:paraId="249A1FAD" w14:textId="77777777" w:rsidR="00807347" w:rsidRDefault="00807347" w:rsidP="0003184B">
                                <w:pPr>
                                  <w:shd w:val="clear" w:color="auto" w:fill="00A1E3"/>
                                  <w:ind w:left="106" w:right="1383"/>
                                </w:pPr>
                                <w:r>
                                  <w:rPr>
                                    <w:color w:val="FFFFFF"/>
                                  </w:rPr>
                                  <w:t>Реабілітація пацієнтів при сенсомоторних порушеннях – Керівництво щодо діагностики та лікування захворювань нервової системи</w:t>
                                </w:r>
                              </w:p>
                            </w:tc>
                          </w:tr>
                        </w:tbl>
                        <w:p w14:paraId="0B805452" w14:textId="77777777" w:rsidR="003D2198" w:rsidRDefault="003D21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F692E" id="_x0000_t202" coordsize="21600,21600" o:spt="202" path="m,l,21600r21600,l21600,xe">
              <v:stroke joinstyle="miter"/>
              <v:path gradientshapeok="t" o:connecttype="rect"/>
            </v:shapetype>
            <v:shape id="Text Box 1" o:spid="_x0000_s1027" type="#_x0000_t202" style="position:absolute;margin-left:67.65pt;margin-top:18pt;width:546pt;height:5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sSKQIAAFIEAAAOAAAAZHJzL2Uyb0RvYy54bWysVNuO0zAQfUfiHyy/06Rlu2yjpqulSxHS&#10;cpEWPsBxnMTC9hjbbbJ8PWO77V54Q+TBGt+O55wzk/X1pBU5COclmJrOZyUlwnBopelr+uP77s0V&#10;JT4w0zIFRtT0QXh6vXn9aj3aSixgANUKRxDE+Gq0NR1CsFVReD4IzfwMrDC42YHTLODU9UXr2Ijo&#10;WhWLsrwsRnCtdcCF97h6mzfpJuF3neDha9d5EYiqKeYW0ujS2MSx2KxZ1TtmB8mPabB/yEIzafDR&#10;M9QtC4zsnfwLSkvuwEMXZhx0AV0nuUgckM28fMHmfmBWJC4ojrdnmfz/g+VfDvf2myNheg8TGphI&#10;eHsH/KcnBrYDM724cQ7GQbAWH55HyYrR+up4NUrtKx9BmvEztGgy2wdIQFPndFQFeRJERwMezqKL&#10;KRCOi5ertxflfEUJx713y8VFmVwpWHW6bZ0PHwVoEoOaOjQ1obPDnQ8xG1adjsTHPCjZ7qRSaeL6&#10;ZqscOTAsgF36EoEXx5QhY01Xy8UyC/AMItaiOIM0fRZJ7TWyzcDzMn65mHAdSy6vn5ikco4QKdln&#10;CWoZsAGU1DW9eoIS1f5g2lSegUmVY2SqzFH+qHjWPkzNhAejDQ20D2iEg1zo2JgYDOB+UzJikdfU&#10;/9ozJyhRnwyaGTviFLhT0JwCZjherWmgJIfbkDtnb53sB0TOShi4QcM7mbx4zOKYJxZuYn1sstgZ&#10;T+fp1OOvYPMHAAD//wMAUEsDBBQABgAIAAAAIQCech+b3gAAAAsBAAAPAAAAZHJzL2Rvd25yZXYu&#10;eG1sTI9PS8NAEMXvgt9hGcGb3TQxraTZFBE8CCK0evE2TaZJaHY2ZDd//PZOT3qbN/N483v5frGd&#10;mmjwrWMD61UEirh0Vcu1ga/P14cnUD4gV9g5JgM/5GFf3N7kmFVu5gNNx1ArCWGfoYEmhD7T2pcN&#10;WfQr1xPL7ewGi0HkUOtqwFnCbafjKNpoiy3LhwZ7emmovBxHa+Aybf0Bo+/l3L45+tDJPNr32pj7&#10;u+V5ByrQEv7McMUXdCiE6eRGrrzqRCdpIlYDyUY6XQ1xvJXNSab0MQVd5Pp/h+IXAAD//wMAUEsB&#10;Ai0AFAAGAAgAAAAhALaDOJL+AAAA4QEAABMAAAAAAAAAAAAAAAAAAAAAAFtDb250ZW50X1R5cGVz&#10;XS54bWxQSwECLQAUAAYACAAAACEAOP0h/9YAAACUAQAACwAAAAAAAAAAAAAAAAAvAQAAX3JlbHMv&#10;LnJlbHNQSwECLQAUAAYACAAAACEAo6XLEikCAABSBAAADgAAAAAAAAAAAAAAAAAuAgAAZHJzL2Uy&#10;b0RvYy54bWxQSwECLQAUAAYACAAAACEAnnIfm94AAAALAQAADwAAAAAAAAAAAAAAAACDBAAAZHJz&#10;L2Rvd25yZXYueG1sUEsFBgAAAAAEAAQA8wAAAI4FAAAAAA==&#10;" strokecolor="white [3212]">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94"/>
                      <w:gridCol w:w="10018"/>
                    </w:tblGrid>
                    <w:tr w:rsidR="00807347" w14:paraId="47BDEC8A" w14:textId="77777777" w:rsidTr="003C65AD">
                      <w:trPr>
                        <w:trHeight w:hRule="exact" w:val="586"/>
                      </w:trPr>
                      <w:tc>
                        <w:tcPr>
                          <w:tcW w:w="494" w:type="dxa"/>
                          <w:tcBorders>
                            <w:top w:val="nil"/>
                            <w:left w:val="nil"/>
                            <w:bottom w:val="nil"/>
                            <w:right w:val="nil"/>
                          </w:tcBorders>
                          <w:shd w:val="clear" w:color="auto" w:fill="00A1E3"/>
                        </w:tcPr>
                        <w:p w14:paraId="66B40E6B" w14:textId="77777777" w:rsidR="00807347" w:rsidRDefault="00807347" w:rsidP="00807347">
                          <w:pPr>
                            <w:shd w:val="clear" w:color="auto" w:fill="00A1E3"/>
                          </w:pPr>
                        </w:p>
                      </w:tc>
                      <w:tc>
                        <w:tcPr>
                          <w:tcW w:w="10018" w:type="dxa"/>
                          <w:tcBorders>
                            <w:top w:val="nil"/>
                            <w:left w:val="nil"/>
                            <w:bottom w:val="nil"/>
                            <w:right w:val="nil"/>
                          </w:tcBorders>
                          <w:shd w:val="clear" w:color="auto" w:fill="00A1E3"/>
                          <w:vAlign w:val="center"/>
                        </w:tcPr>
                        <w:p w14:paraId="249A1FAD" w14:textId="77777777" w:rsidR="00807347" w:rsidRDefault="00807347" w:rsidP="0003184B">
                          <w:pPr>
                            <w:shd w:val="clear" w:color="auto" w:fill="00A1E3"/>
                            <w:ind w:left="106" w:right="1383"/>
                          </w:pPr>
                          <w:r>
                            <w:rPr>
                              <w:color w:val="FFFFFF"/>
                            </w:rPr>
                            <w:t>Реабілітація пацієнтів при сенсомоторних порушеннях – Керівництво щодо діагностики та лікування захворювань нервової системи</w:t>
                          </w:r>
                        </w:p>
                      </w:tc>
                    </w:tr>
                  </w:tbl>
                  <w:p w14:paraId="0B805452" w14:textId="77777777" w:rsidR="003D2198" w:rsidRDefault="003D2198"/>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FD29" w14:textId="77777777" w:rsidR="003D4B02" w:rsidRDefault="003D4B02">
    <w:pPr>
      <w:pStyle w:val="a5"/>
    </w:pPr>
    <w:r>
      <w:rPr>
        <w:noProof/>
      </w:rPr>
      <mc:AlternateContent>
        <mc:Choice Requires="wps">
          <w:drawing>
            <wp:anchor distT="0" distB="0" distL="114300" distR="114300" simplePos="0" relativeHeight="251662336" behindDoc="0" locked="0" layoutInCell="1" allowOverlap="1" wp14:anchorId="7E85D2FA" wp14:editId="6EFBACCA">
              <wp:simplePos x="0" y="0"/>
              <wp:positionH relativeFrom="page">
                <wp:posOffset>881108</wp:posOffset>
              </wp:positionH>
              <wp:positionV relativeFrom="page">
                <wp:posOffset>230505</wp:posOffset>
              </wp:positionV>
              <wp:extent cx="6750000" cy="752400"/>
              <wp:effectExtent l="0" t="0" r="13335" b="10160"/>
              <wp:wrapNone/>
              <wp:docPr id="9604547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00" cy="752400"/>
                      </a:xfrm>
                      <a:prstGeom prst="rect">
                        <a:avLst/>
                      </a:prstGeom>
                      <a:solidFill>
                        <a:srgbClr val="FFFFFF"/>
                      </a:solidFill>
                      <a:ln w="9525">
                        <a:solidFill>
                          <a:schemeClr val="bg1">
                            <a:lumMod val="100000"/>
                            <a:lumOff val="0"/>
                          </a:schemeClr>
                        </a:solidFill>
                        <a:miter lim="800000"/>
                        <a:headEnd/>
                        <a:tailEnd/>
                      </a:ln>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494"/>
                            <w:gridCol w:w="10018"/>
                          </w:tblGrid>
                          <w:tr w:rsidR="003D4B02" w14:paraId="681E7F56" w14:textId="77777777" w:rsidTr="003C65AD">
                            <w:trPr>
                              <w:trHeight w:hRule="exact" w:val="586"/>
                            </w:trPr>
                            <w:tc>
                              <w:tcPr>
                                <w:tcW w:w="494" w:type="dxa"/>
                                <w:tcBorders>
                                  <w:top w:val="nil"/>
                                  <w:left w:val="nil"/>
                                  <w:bottom w:val="nil"/>
                                  <w:right w:val="nil"/>
                                </w:tcBorders>
                                <w:shd w:val="clear" w:color="auto" w:fill="00A1E3"/>
                              </w:tcPr>
                              <w:p w14:paraId="1D1D31FA" w14:textId="77777777" w:rsidR="003D4B02" w:rsidRDefault="003D4B02" w:rsidP="00807347">
                                <w:pPr>
                                  <w:shd w:val="clear" w:color="auto" w:fill="00A1E3"/>
                                </w:pPr>
                              </w:p>
                            </w:tc>
                            <w:tc>
                              <w:tcPr>
                                <w:tcW w:w="10018" w:type="dxa"/>
                                <w:tcBorders>
                                  <w:top w:val="nil"/>
                                  <w:left w:val="nil"/>
                                  <w:bottom w:val="nil"/>
                                  <w:right w:val="nil"/>
                                </w:tcBorders>
                                <w:shd w:val="clear" w:color="auto" w:fill="00A1E3"/>
                                <w:vAlign w:val="center"/>
                              </w:tcPr>
                              <w:p w14:paraId="0413011E" w14:textId="77777777" w:rsidR="003D4B02" w:rsidRDefault="003D4B02" w:rsidP="00D650BE">
                                <w:pPr>
                                  <w:shd w:val="clear" w:color="auto" w:fill="00A1E3"/>
                                  <w:ind w:left="106" w:right="1383"/>
                                </w:pPr>
                                <w:r>
                                  <w:rPr>
                                    <w:color w:val="FFFFFF"/>
                                  </w:rPr>
                                  <w:t>Реабілітація пацієнтів при сенсомоторних порушеннях – Керівництво щодо діагностики та лікування захворювань нервової системи</w:t>
                                </w:r>
                              </w:p>
                            </w:tc>
                          </w:tr>
                        </w:tbl>
                        <w:p w14:paraId="75080338" w14:textId="77777777" w:rsidR="003D4B02" w:rsidRDefault="003D4B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5D2FA" id="_x0000_t202" coordsize="21600,21600" o:spt="202" path="m,l,21600r21600,l21600,xe">
              <v:stroke joinstyle="miter"/>
              <v:path gradientshapeok="t" o:connecttype="rect"/>
            </v:shapetype>
            <v:shape id="_x0000_s1029" type="#_x0000_t202" style="position:absolute;margin-left:69.4pt;margin-top:18.15pt;width:531.5pt;height:59.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Y5KgIAAFkEAAAOAAAAZHJzL2Uyb0RvYy54bWysVFFv0zAQfkfiP1h+p2kruo2o6TQ6ipDG&#10;QBr8AMdxEgvbZ2y3Sfn1nO20W+ENkQfrfLa/u++7u6xvR63IQTgvwVR0MZtTIgyHRpquot+/7d7c&#10;UOIDMw1TYERFj8LT283rV+vBlmIJPahGOIIgxpeDrWgfgi2LwvNeaOZnYIXBwxacZgG3risaxwZE&#10;16pYzudXxQCusQ648B699/mQbhJ+2woevrStF4GoimJuIa0urXVci82alZ1jtpd8SoP9QxaaSYNB&#10;z1D3LDCyd/IvKC25Aw9tmHHQBbSt5CJxQDaL+R9snnpmReKC4nh7lsn/P1j+eHiyXx0J43sYsYCJ&#10;hLcPwH94YmDbM9OJO+dg6AVrMPAiSlYM1pfT0yi1L30EqYfP0GCR2T5AAhpbp6MqyJMgOhbgeBZd&#10;jIFwdF5dr+b4UcLx7Hq1fIt2DMHK02vrfPgoQJNoVNRhURM6Ozz4kK+ersRgHpRsdlKptHFdvVWO&#10;HBg2wC59E/rFNWXIUNF3q+UqC3ABEXtRnEHqLouk9hrZZuBFZDA1E/qx5bL/xCS1c4RIvC4iaxlw&#10;AJTUFb15gRLV/mCa1J6BSZVtFEWZSf6oeNY+jPVIZFPRZaQWq1FDc8R6OMj9jvOJRg/uFyUD9npF&#10;/c89c4IS9clgTeNgnAx3MuqTwQzHpxUNlGRzG/IA7a2TXY/IWRADd1j3VqaSPGcxpYv9m8hPsxYH&#10;5OU+3Xr+I2x+AwAA//8DAFBLAwQUAAYACAAAACEANRA/Jd4AAAALAQAADwAAAGRycy9kb3ducmV2&#10;LnhtbEyPT0vDQBDF74LfYRnBm9200RpiNkUED4IIrV68TbPTJDQ7G7KbP357pye9zZt5vPm9Yre4&#10;Tk00hNazgfUqAUVcedtybeDr8/UuAxUissXOMxn4oQC78vqqwNz6mfc0HWKtJIRDjgaaGPtc61A1&#10;5DCsfE8st5MfHEaRQ63tgLOEu05vkmSrHbYsHxrs6aWh6nwYnYHz9Bj2mHwvp/bN04dO59G918bc&#10;3izPT6AiLfHPDBd8QYdSmI5+ZBtUJzrNBD0aSLcpqIthk6xlc5Tp4T4DXRb6f4fyFwAA//8DAFBL&#10;AQItABQABgAIAAAAIQC2gziS/gAAAOEBAAATAAAAAAAAAAAAAAAAAAAAAABbQ29udGVudF9UeXBl&#10;c10ueG1sUEsBAi0AFAAGAAgAAAAhADj9If/WAAAAlAEAAAsAAAAAAAAAAAAAAAAALwEAAF9yZWxz&#10;Ly5yZWxzUEsBAi0AFAAGAAgAAAAhAMtbBjkqAgAAWQQAAA4AAAAAAAAAAAAAAAAALgIAAGRycy9l&#10;Mm9Eb2MueG1sUEsBAi0AFAAGAAgAAAAhADUQPyXeAAAACwEAAA8AAAAAAAAAAAAAAAAAhAQAAGRy&#10;cy9kb3ducmV2LnhtbFBLBQYAAAAABAAEAPMAAACPBQAAAAA=&#10;" strokecolor="white [3212]">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494"/>
                      <w:gridCol w:w="10018"/>
                    </w:tblGrid>
                    <w:tr w:rsidR="003D4B02" w14:paraId="681E7F56" w14:textId="77777777" w:rsidTr="003C65AD">
                      <w:trPr>
                        <w:trHeight w:hRule="exact" w:val="586"/>
                      </w:trPr>
                      <w:tc>
                        <w:tcPr>
                          <w:tcW w:w="494" w:type="dxa"/>
                          <w:tcBorders>
                            <w:top w:val="nil"/>
                            <w:left w:val="nil"/>
                            <w:bottom w:val="nil"/>
                            <w:right w:val="nil"/>
                          </w:tcBorders>
                          <w:shd w:val="clear" w:color="auto" w:fill="00A1E3"/>
                        </w:tcPr>
                        <w:p w14:paraId="1D1D31FA" w14:textId="77777777" w:rsidR="003D4B02" w:rsidRDefault="003D4B02" w:rsidP="00807347">
                          <w:pPr>
                            <w:shd w:val="clear" w:color="auto" w:fill="00A1E3"/>
                          </w:pPr>
                        </w:p>
                      </w:tc>
                      <w:tc>
                        <w:tcPr>
                          <w:tcW w:w="10018" w:type="dxa"/>
                          <w:tcBorders>
                            <w:top w:val="nil"/>
                            <w:left w:val="nil"/>
                            <w:bottom w:val="nil"/>
                            <w:right w:val="nil"/>
                          </w:tcBorders>
                          <w:shd w:val="clear" w:color="auto" w:fill="00A1E3"/>
                          <w:vAlign w:val="center"/>
                        </w:tcPr>
                        <w:p w14:paraId="0413011E" w14:textId="77777777" w:rsidR="003D4B02" w:rsidRDefault="003D4B02" w:rsidP="00D650BE">
                          <w:pPr>
                            <w:shd w:val="clear" w:color="auto" w:fill="00A1E3"/>
                            <w:ind w:left="106" w:right="1383"/>
                          </w:pPr>
                          <w:r>
                            <w:rPr>
                              <w:color w:val="FFFFFF"/>
                            </w:rPr>
                            <w:t>Реабілітація пацієнтів при сенсомоторних порушеннях – Керівництво щодо діагностики та лікування захворювань нервової системи</w:t>
                          </w:r>
                        </w:p>
                      </w:tc>
                    </w:tr>
                  </w:tbl>
                  <w:p w14:paraId="75080338" w14:textId="77777777" w:rsidR="003D4B02" w:rsidRDefault="003D4B02"/>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B1F6" w14:textId="77777777" w:rsidR="003D4B02" w:rsidRDefault="003D4B02">
    <w:pPr>
      <w:pStyle w:val="a5"/>
    </w:pPr>
    <w:r>
      <w:rPr>
        <w:noProof/>
      </w:rPr>
      <mc:AlternateContent>
        <mc:Choice Requires="wps">
          <w:drawing>
            <wp:anchor distT="0" distB="0" distL="114300" distR="114300" simplePos="0" relativeHeight="251660288" behindDoc="0" locked="0" layoutInCell="1" allowOverlap="1" wp14:anchorId="56990CD2" wp14:editId="488DC80E">
              <wp:simplePos x="0" y="0"/>
              <wp:positionH relativeFrom="page">
                <wp:posOffset>881108</wp:posOffset>
              </wp:positionH>
              <wp:positionV relativeFrom="page">
                <wp:posOffset>230505</wp:posOffset>
              </wp:positionV>
              <wp:extent cx="6750000" cy="752400"/>
              <wp:effectExtent l="0" t="0" r="13335" b="10160"/>
              <wp:wrapNone/>
              <wp:docPr id="17616962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00" cy="752400"/>
                      </a:xfrm>
                      <a:prstGeom prst="rect">
                        <a:avLst/>
                      </a:prstGeom>
                      <a:solidFill>
                        <a:srgbClr val="FFFFFF"/>
                      </a:solidFill>
                      <a:ln w="9525">
                        <a:solidFill>
                          <a:schemeClr val="bg1">
                            <a:lumMod val="100000"/>
                            <a:lumOff val="0"/>
                          </a:schemeClr>
                        </a:solidFill>
                        <a:miter lim="800000"/>
                        <a:headEnd/>
                        <a:tailEnd/>
                      </a:ln>
                    </wps:spPr>
                    <wps:txbx>
                      <w:txbxContent>
                        <w:p w14:paraId="50760219" w14:textId="77777777" w:rsidR="003D4B02" w:rsidRDefault="003D4B0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90CD2" id="_x0000_t202" coordsize="21600,21600" o:spt="202" path="m,l,21600r21600,l21600,xe">
              <v:stroke joinstyle="miter"/>
              <v:path gradientshapeok="t" o:connecttype="rect"/>
            </v:shapetype>
            <v:shape id="_x0000_s1031" type="#_x0000_t202" style="position:absolute;margin-left:69.4pt;margin-top:18.15pt;width:531.5pt;height:5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kfKwIAAFkEAAAOAAAAZHJzL2Uyb0RvYy54bWysVNuO2yAQfa/Uf0C8N06ize7WirPaZpuq&#10;0vYibfsBGGMbFRgKJHb69R3AyW7at6p+QMMAZ+acmfH6btSKHITzEkxFF7M5JcJwaKTpKvr92+7N&#10;LSU+MNMwBUZU9Cg8vdu8frUebCmW0INqhCMIYnw52Ir2IdiyKDzvhWZ+BlYYPGzBaRZw67qicWxA&#10;dK2K5Xx+XQzgGuuAC+/R+5AP6Sbht63g4UvbehGIqijmFtLq0lrHtdisWdk5ZnvJpzTYP2ShmTQY&#10;9Az1wAIjeyf/gtKSO/DQhhkHXUDbSi4SB2SzmP/B5qlnViQuKI63Z5n8/4Plnw9P9qsjYXwHIxYw&#10;kfD2EfgPTwxse2Y6ce8cDL1gDQZeRMmKwfpyehql9qWPIPXwCRosMtsHSEBj63RUBXkSRMcCHM+i&#10;izEQjs7rm9UcP0o4nt2slldoxxCsPL22zocPAjSJRkUdFjWhs8OjD/nq6UoM5kHJZieVShvX1Vvl&#10;yIFhA+zSN6FfXFOGDBV9u1qusgAXELEXxRmk7rJIaq+RbQZeRAZTM6EfWy77T0xSO0eIxOsispYB&#10;B0BJXdHbFyhR7femSe0ZmFTZRlGUmeSPimftw1iPRDYVvYrUYjVqaI5YDwe533E+0ejB/aJkwF6v&#10;qP+5Z05Qoj4arGkcjJPhTkZ9Mpjh+LSigZJsbkMeoL11susROQti4B7r3spUkucspnSxfxP5adbi&#10;gLzcp1vPf4TNbwAAAP//AwBQSwMEFAAGAAgAAAAhADUQPyXeAAAACwEAAA8AAABkcnMvZG93bnJl&#10;di54bWxMj09Lw0AQxe+C32EZwZvdtNEaYjZFBA+CCK1evE2z0yQ0Oxuymz9+e6cnvc2bebz5vWK3&#10;uE5NNITWs4H1KgFFXHnbcm3g6/P1LgMVIrLFzjMZ+KEAu/L6qsDc+pn3NB1irSSEQ44Gmhj7XOtQ&#10;NeQwrHxPLLeTHxxGkUOt7YCzhLtOb5Jkqx22LB8a7Omloep8GJ2B8/QY9ph8L6f2zdOHTufRvdfG&#10;3N4sz0+gIi3xzwwXfEGHUpiOfmQbVCc6zQQ9Gki3KaiLYZOsZXOU6eE+A10W+n+H8hcAAP//AwBQ&#10;SwECLQAUAAYACAAAACEAtoM4kv4AAADhAQAAEwAAAAAAAAAAAAAAAAAAAAAAW0NvbnRlbnRfVHlw&#10;ZXNdLnhtbFBLAQItABQABgAIAAAAIQA4/SH/1gAAAJQBAAALAAAAAAAAAAAAAAAAAC8BAABfcmVs&#10;cy8ucmVsc1BLAQItABQABgAIAAAAIQAgcokfKwIAAFkEAAAOAAAAAAAAAAAAAAAAAC4CAABkcnMv&#10;ZTJvRG9jLnhtbFBLAQItABQABgAIAAAAIQA1ED8l3gAAAAsBAAAPAAAAAAAAAAAAAAAAAIUEAABk&#10;cnMvZG93bnJldi54bWxQSwUGAAAAAAQABADzAAAAkAUAAAAA&#10;" strokecolor="white [3212]">
              <v:textbox inset="0,0,0,0">
                <w:txbxContent>
                  <w:p w14:paraId="50760219" w14:textId="77777777" w:rsidR="003D4B02" w:rsidRDefault="003D4B02"/>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1314461A"/>
    <w:lvl w:ilvl="0">
      <w:numFmt w:val="bullet"/>
      <w:lvlText w:val="*"/>
      <w:lvlJc w:val="left"/>
    </w:lvl>
  </w:abstractNum>
  <w:abstractNum w:abstractNumId="1" w15:restartNumberingAfterBreak="0">
    <w:nsid w:val="05007DD8"/>
    <w:multiLevelType w:val="singleLevel"/>
    <w:tmpl w:val="284C45DE"/>
    <w:lvl w:ilvl="0">
      <w:start w:val="1"/>
      <w:numFmt w:val="decimal"/>
      <w:lvlText w:val="4.%1"/>
      <w:legacy w:legacy="1" w:legacySpace="0" w:legacyIndent="567"/>
      <w:lvlJc w:val="left"/>
      <w:rPr>
        <w:rFonts w:ascii="Arial" w:hAnsi="Arial" w:cs="Arial" w:hint="default"/>
      </w:rPr>
    </w:lvl>
  </w:abstractNum>
  <w:abstractNum w:abstractNumId="2" w15:restartNumberingAfterBreak="0">
    <w:nsid w:val="0DFE6CC6"/>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3" w15:restartNumberingAfterBreak="0">
    <w:nsid w:val="16C54990"/>
    <w:multiLevelType w:val="singleLevel"/>
    <w:tmpl w:val="A670B6D0"/>
    <w:lvl w:ilvl="0">
      <w:start w:val="1"/>
      <w:numFmt w:val="decimal"/>
      <w:lvlText w:val="6.%1"/>
      <w:legacy w:legacy="1" w:legacySpace="0" w:legacyIndent="567"/>
      <w:lvlJc w:val="left"/>
      <w:rPr>
        <w:rFonts w:ascii="Arial" w:hAnsi="Arial" w:cs="Arial" w:hint="default"/>
      </w:rPr>
    </w:lvl>
  </w:abstractNum>
  <w:abstractNum w:abstractNumId="4" w15:restartNumberingAfterBreak="0">
    <w:nsid w:val="2A4020C4"/>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5" w15:restartNumberingAfterBreak="0">
    <w:nsid w:val="2FF50FCC"/>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6" w15:restartNumberingAfterBreak="0">
    <w:nsid w:val="34667D84"/>
    <w:multiLevelType w:val="singleLevel"/>
    <w:tmpl w:val="EAD81ED2"/>
    <w:lvl w:ilvl="0">
      <w:start w:val="18"/>
      <w:numFmt w:val="decimal"/>
      <w:lvlText w:val="%1."/>
      <w:legacy w:legacy="1" w:legacySpace="0" w:legacyIndent="360"/>
      <w:lvlJc w:val="left"/>
      <w:rPr>
        <w:rFonts w:ascii="Arial" w:hAnsi="Arial" w:cs="Arial" w:hint="default"/>
      </w:rPr>
    </w:lvl>
  </w:abstractNum>
  <w:abstractNum w:abstractNumId="7" w15:restartNumberingAfterBreak="0">
    <w:nsid w:val="375E4415"/>
    <w:multiLevelType w:val="singleLevel"/>
    <w:tmpl w:val="C9A2F99C"/>
    <w:lvl w:ilvl="0">
      <w:start w:val="1"/>
      <w:numFmt w:val="decimal"/>
      <w:lvlText w:val="2.%1"/>
      <w:legacy w:legacy="1" w:legacySpace="0" w:legacyIndent="566"/>
      <w:lvlJc w:val="left"/>
      <w:rPr>
        <w:rFonts w:ascii="Arial" w:hAnsi="Arial" w:cs="Arial" w:hint="default"/>
      </w:rPr>
    </w:lvl>
  </w:abstractNum>
  <w:abstractNum w:abstractNumId="8" w15:restartNumberingAfterBreak="0">
    <w:nsid w:val="3C652A15"/>
    <w:multiLevelType w:val="singleLevel"/>
    <w:tmpl w:val="4D1CB650"/>
    <w:lvl w:ilvl="0">
      <w:start w:val="12"/>
      <w:numFmt w:val="decimal"/>
      <w:lvlText w:val="%1."/>
      <w:legacy w:legacy="1" w:legacySpace="0" w:legacyIndent="408"/>
      <w:lvlJc w:val="left"/>
      <w:rPr>
        <w:rFonts w:ascii="Arial" w:hAnsi="Arial" w:cs="Arial" w:hint="default"/>
      </w:rPr>
    </w:lvl>
  </w:abstractNum>
  <w:abstractNum w:abstractNumId="9" w15:restartNumberingAfterBreak="0">
    <w:nsid w:val="406C3A25"/>
    <w:multiLevelType w:val="singleLevel"/>
    <w:tmpl w:val="95CAE0C6"/>
    <w:lvl w:ilvl="0">
      <w:start w:val="1"/>
      <w:numFmt w:val="decimal"/>
      <w:lvlText w:val="7.%1"/>
      <w:legacy w:legacy="1" w:legacySpace="0" w:legacyIndent="567"/>
      <w:lvlJc w:val="left"/>
      <w:rPr>
        <w:rFonts w:ascii="Arial" w:hAnsi="Arial" w:cs="Arial" w:hint="default"/>
      </w:rPr>
    </w:lvl>
  </w:abstractNum>
  <w:abstractNum w:abstractNumId="10" w15:restartNumberingAfterBreak="0">
    <w:nsid w:val="41970347"/>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11" w15:restartNumberingAfterBreak="0">
    <w:nsid w:val="41A521AB"/>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12" w15:restartNumberingAfterBreak="0">
    <w:nsid w:val="439D119B"/>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13" w15:restartNumberingAfterBreak="0">
    <w:nsid w:val="44110127"/>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14" w15:restartNumberingAfterBreak="0">
    <w:nsid w:val="4A206818"/>
    <w:multiLevelType w:val="singleLevel"/>
    <w:tmpl w:val="6BEC9602"/>
    <w:lvl w:ilvl="0">
      <w:start w:val="32"/>
      <w:numFmt w:val="decimal"/>
      <w:lvlText w:val="%1."/>
      <w:legacy w:legacy="1" w:legacySpace="0" w:legacyIndent="360"/>
      <w:lvlJc w:val="left"/>
      <w:rPr>
        <w:rFonts w:ascii="Arial" w:hAnsi="Arial" w:cs="Arial" w:hint="default"/>
      </w:rPr>
    </w:lvl>
  </w:abstractNum>
  <w:abstractNum w:abstractNumId="15" w15:restartNumberingAfterBreak="0">
    <w:nsid w:val="4BA36A8E"/>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16" w15:restartNumberingAfterBreak="0">
    <w:nsid w:val="4CB5722B"/>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17" w15:restartNumberingAfterBreak="0">
    <w:nsid w:val="4CEE7CFE"/>
    <w:multiLevelType w:val="singleLevel"/>
    <w:tmpl w:val="E6E6B114"/>
    <w:lvl w:ilvl="0">
      <w:start w:val="24"/>
      <w:numFmt w:val="decimal"/>
      <w:lvlText w:val="%1."/>
      <w:legacy w:legacy="1" w:legacySpace="0" w:legacyIndent="360"/>
      <w:lvlJc w:val="left"/>
      <w:rPr>
        <w:rFonts w:ascii="Arial" w:hAnsi="Arial" w:cs="Arial" w:hint="default"/>
      </w:rPr>
    </w:lvl>
  </w:abstractNum>
  <w:abstractNum w:abstractNumId="18" w15:restartNumberingAfterBreak="0">
    <w:nsid w:val="5C5D2F94"/>
    <w:multiLevelType w:val="singleLevel"/>
    <w:tmpl w:val="FED00400"/>
    <w:lvl w:ilvl="0">
      <w:start w:val="1"/>
      <w:numFmt w:val="decimal"/>
      <w:lvlText w:val="%1."/>
      <w:legacy w:legacy="1" w:legacySpace="0" w:legacyIndent="355"/>
      <w:lvlJc w:val="left"/>
      <w:rPr>
        <w:rFonts w:ascii="Arial" w:hAnsi="Arial" w:cs="Arial" w:hint="default"/>
      </w:rPr>
    </w:lvl>
  </w:abstractNum>
  <w:abstractNum w:abstractNumId="19" w15:restartNumberingAfterBreak="0">
    <w:nsid w:val="5CA90FCA"/>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20" w15:restartNumberingAfterBreak="0">
    <w:nsid w:val="5FBE514B"/>
    <w:multiLevelType w:val="singleLevel"/>
    <w:tmpl w:val="EAD81ED2"/>
    <w:lvl w:ilvl="0">
      <w:start w:val="18"/>
      <w:numFmt w:val="decimal"/>
      <w:lvlText w:val="%1."/>
      <w:legacy w:legacy="1" w:legacySpace="0" w:legacyIndent="360"/>
      <w:lvlJc w:val="left"/>
      <w:rPr>
        <w:rFonts w:ascii="Arial" w:hAnsi="Arial" w:cs="Arial" w:hint="default"/>
      </w:rPr>
    </w:lvl>
  </w:abstractNum>
  <w:abstractNum w:abstractNumId="21" w15:restartNumberingAfterBreak="0">
    <w:nsid w:val="602373DA"/>
    <w:multiLevelType w:val="singleLevel"/>
    <w:tmpl w:val="917E2F2A"/>
    <w:lvl w:ilvl="0">
      <w:start w:val="3"/>
      <w:numFmt w:val="decimal"/>
      <w:lvlText w:val="8.%1"/>
      <w:legacy w:legacy="1" w:legacySpace="0" w:legacyIndent="566"/>
      <w:lvlJc w:val="left"/>
      <w:rPr>
        <w:rFonts w:ascii="Arial" w:hAnsi="Arial" w:cs="Arial" w:hint="default"/>
      </w:rPr>
    </w:lvl>
  </w:abstractNum>
  <w:abstractNum w:abstractNumId="22" w15:restartNumberingAfterBreak="0">
    <w:nsid w:val="685420F2"/>
    <w:multiLevelType w:val="singleLevel"/>
    <w:tmpl w:val="68E0FB14"/>
    <w:lvl w:ilvl="0">
      <w:start w:val="11"/>
      <w:numFmt w:val="decimal"/>
      <w:lvlText w:val="%1."/>
      <w:legacy w:legacy="1" w:legacySpace="0" w:legacyIndent="360"/>
      <w:lvlJc w:val="left"/>
      <w:rPr>
        <w:rFonts w:ascii="Arial" w:hAnsi="Arial" w:cs="Arial" w:hint="default"/>
      </w:rPr>
    </w:lvl>
  </w:abstractNum>
  <w:abstractNum w:abstractNumId="23" w15:restartNumberingAfterBreak="0">
    <w:nsid w:val="6B6B44AF"/>
    <w:multiLevelType w:val="singleLevel"/>
    <w:tmpl w:val="4EBAACCC"/>
    <w:lvl w:ilvl="0">
      <w:start w:val="17"/>
      <w:numFmt w:val="decimal"/>
      <w:lvlText w:val="%1."/>
      <w:legacy w:legacy="1" w:legacySpace="0" w:legacyIndent="408"/>
      <w:lvlJc w:val="left"/>
      <w:rPr>
        <w:rFonts w:ascii="Arial" w:hAnsi="Arial" w:cs="Arial" w:hint="default"/>
      </w:rPr>
    </w:lvl>
  </w:abstractNum>
  <w:abstractNum w:abstractNumId="24" w15:restartNumberingAfterBreak="0">
    <w:nsid w:val="6C1533F9"/>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25" w15:restartNumberingAfterBreak="0">
    <w:nsid w:val="6CE32201"/>
    <w:multiLevelType w:val="singleLevel"/>
    <w:tmpl w:val="6BEC9602"/>
    <w:lvl w:ilvl="0">
      <w:start w:val="15"/>
      <w:numFmt w:val="decimal"/>
      <w:lvlText w:val="%1."/>
      <w:legacy w:legacy="1" w:legacySpace="0" w:legacyIndent="360"/>
      <w:lvlJc w:val="left"/>
      <w:rPr>
        <w:rFonts w:ascii="Arial" w:hAnsi="Arial" w:cs="Arial" w:hint="default"/>
      </w:rPr>
    </w:lvl>
  </w:abstractNum>
  <w:abstractNum w:abstractNumId="26" w15:restartNumberingAfterBreak="0">
    <w:nsid w:val="78C5741D"/>
    <w:multiLevelType w:val="singleLevel"/>
    <w:tmpl w:val="68E0FB14"/>
    <w:lvl w:ilvl="0">
      <w:start w:val="1"/>
      <w:numFmt w:val="decimal"/>
      <w:lvlText w:val="%1."/>
      <w:legacy w:legacy="1" w:legacySpace="0" w:legacyIndent="360"/>
      <w:lvlJc w:val="left"/>
      <w:rPr>
        <w:rFonts w:ascii="Arial" w:hAnsi="Arial" w:cs="Arial" w:hint="default"/>
      </w:rPr>
    </w:lvl>
  </w:abstractNum>
  <w:abstractNum w:abstractNumId="27" w15:restartNumberingAfterBreak="0">
    <w:nsid w:val="7FED7111"/>
    <w:multiLevelType w:val="singleLevel"/>
    <w:tmpl w:val="D14ABC60"/>
    <w:lvl w:ilvl="0">
      <w:start w:val="21"/>
      <w:numFmt w:val="decimal"/>
      <w:lvlText w:val="%1."/>
      <w:legacy w:legacy="1" w:legacySpace="0" w:legacyIndent="408"/>
      <w:lvlJc w:val="left"/>
      <w:rPr>
        <w:rFonts w:ascii="Arial" w:hAnsi="Arial" w:cs="Arial" w:hint="default"/>
      </w:rPr>
    </w:lvl>
  </w:abstractNum>
  <w:num w:numId="1" w16cid:durableId="1011102490">
    <w:abstractNumId w:val="0"/>
    <w:lvlOverride w:ilvl="0">
      <w:lvl w:ilvl="0">
        <w:start w:val="65535"/>
        <w:numFmt w:val="bullet"/>
        <w:lvlText w:val="■"/>
        <w:legacy w:legacy="1" w:legacySpace="0" w:legacyIndent="355"/>
        <w:lvlJc w:val="left"/>
        <w:rPr>
          <w:rFonts w:ascii="Arial" w:hAnsi="Arial" w:cs="Arial" w:hint="default"/>
          <w:color w:val="0F9ED5" w:themeColor="accent4"/>
        </w:rPr>
      </w:lvl>
    </w:lvlOverride>
  </w:num>
  <w:num w:numId="2" w16cid:durableId="1584416720">
    <w:abstractNumId w:val="0"/>
    <w:lvlOverride w:ilvl="0">
      <w:lvl w:ilvl="0">
        <w:start w:val="65535"/>
        <w:numFmt w:val="bullet"/>
        <w:lvlText w:val="■"/>
        <w:legacy w:legacy="1" w:legacySpace="0" w:legacyIndent="336"/>
        <w:lvlJc w:val="left"/>
        <w:rPr>
          <w:rFonts w:ascii="Arial" w:hAnsi="Arial" w:cs="Arial" w:hint="default"/>
          <w:color w:val="0F9ED5" w:themeColor="accent4"/>
        </w:rPr>
      </w:lvl>
    </w:lvlOverride>
  </w:num>
  <w:num w:numId="3" w16cid:durableId="756101221">
    <w:abstractNumId w:val="7"/>
  </w:num>
  <w:num w:numId="4" w16cid:durableId="1467353805">
    <w:abstractNumId w:val="7"/>
    <w:lvlOverride w:ilvl="0">
      <w:lvl w:ilvl="0">
        <w:start w:val="1"/>
        <w:numFmt w:val="decimal"/>
        <w:lvlText w:val="2.%1"/>
        <w:legacy w:legacy="1" w:legacySpace="0" w:legacyIndent="567"/>
        <w:lvlJc w:val="left"/>
        <w:rPr>
          <w:rFonts w:ascii="Arial" w:hAnsi="Arial" w:cs="Arial" w:hint="default"/>
        </w:rPr>
      </w:lvl>
    </w:lvlOverride>
  </w:num>
  <w:num w:numId="5" w16cid:durableId="1593509771">
    <w:abstractNumId w:val="1"/>
  </w:num>
  <w:num w:numId="6" w16cid:durableId="492454689">
    <w:abstractNumId w:val="1"/>
    <w:lvlOverride w:ilvl="0">
      <w:lvl w:ilvl="0">
        <w:start w:val="1"/>
        <w:numFmt w:val="decimal"/>
        <w:lvlText w:val="4.%1"/>
        <w:legacy w:legacy="1" w:legacySpace="0" w:legacyIndent="566"/>
        <w:lvlJc w:val="left"/>
        <w:rPr>
          <w:rFonts w:ascii="Arial" w:hAnsi="Arial" w:cs="Arial" w:hint="default"/>
        </w:rPr>
      </w:lvl>
    </w:lvlOverride>
  </w:num>
  <w:num w:numId="7" w16cid:durableId="1692411237">
    <w:abstractNumId w:val="3"/>
  </w:num>
  <w:num w:numId="8" w16cid:durableId="1543470787">
    <w:abstractNumId w:val="9"/>
  </w:num>
  <w:num w:numId="9" w16cid:durableId="1557739092">
    <w:abstractNumId w:val="21"/>
  </w:num>
  <w:num w:numId="10" w16cid:durableId="21758079">
    <w:abstractNumId w:val="21"/>
    <w:lvlOverride w:ilvl="0">
      <w:lvl w:ilvl="0">
        <w:start w:val="3"/>
        <w:numFmt w:val="decimal"/>
        <w:lvlText w:val="8.%1"/>
        <w:legacy w:legacy="1" w:legacySpace="0" w:legacyIndent="567"/>
        <w:lvlJc w:val="left"/>
        <w:rPr>
          <w:rFonts w:ascii="Arial" w:hAnsi="Arial" w:cs="Arial" w:hint="default"/>
        </w:rPr>
      </w:lvl>
    </w:lvlOverride>
  </w:num>
  <w:num w:numId="11" w16cid:durableId="1908958709">
    <w:abstractNumId w:val="4"/>
  </w:num>
  <w:num w:numId="12" w16cid:durableId="1601797551">
    <w:abstractNumId w:val="10"/>
  </w:num>
  <w:num w:numId="13" w16cid:durableId="1918435781">
    <w:abstractNumId w:val="10"/>
    <w:lvlOverride w:ilvl="0">
      <w:lvl w:ilvl="0">
        <w:start w:val="11"/>
        <w:numFmt w:val="decimal"/>
        <w:lvlText w:val="%1."/>
        <w:legacy w:legacy="1" w:legacySpace="0" w:legacyIndent="360"/>
        <w:lvlJc w:val="left"/>
        <w:rPr>
          <w:rFonts w:ascii="Arial" w:hAnsi="Arial" w:cs="Arial" w:hint="default"/>
        </w:rPr>
      </w:lvl>
    </w:lvlOverride>
  </w:num>
  <w:num w:numId="14" w16cid:durableId="122582499">
    <w:abstractNumId w:val="10"/>
    <w:lvlOverride w:ilvl="0">
      <w:lvl w:ilvl="0">
        <w:start w:val="26"/>
        <w:numFmt w:val="decimal"/>
        <w:lvlText w:val="%1."/>
        <w:legacy w:legacy="1" w:legacySpace="0" w:legacyIndent="360"/>
        <w:lvlJc w:val="left"/>
        <w:rPr>
          <w:rFonts w:ascii="Arial" w:hAnsi="Arial" w:cs="Arial" w:hint="default"/>
        </w:rPr>
      </w:lvl>
    </w:lvlOverride>
  </w:num>
  <w:num w:numId="15" w16cid:durableId="1335261639">
    <w:abstractNumId w:val="10"/>
    <w:lvlOverride w:ilvl="0">
      <w:lvl w:ilvl="0">
        <w:start w:val="42"/>
        <w:numFmt w:val="decimal"/>
        <w:lvlText w:val="%1."/>
        <w:legacy w:legacy="1" w:legacySpace="0" w:legacyIndent="360"/>
        <w:lvlJc w:val="left"/>
        <w:rPr>
          <w:rFonts w:ascii="Arial" w:hAnsi="Arial" w:cs="Arial" w:hint="default"/>
        </w:rPr>
      </w:lvl>
    </w:lvlOverride>
  </w:num>
  <w:num w:numId="16" w16cid:durableId="577324475">
    <w:abstractNumId w:val="10"/>
    <w:lvlOverride w:ilvl="0">
      <w:lvl w:ilvl="0">
        <w:start w:val="58"/>
        <w:numFmt w:val="decimal"/>
        <w:lvlText w:val="%1."/>
        <w:legacy w:legacy="1" w:legacySpace="0" w:legacyIndent="360"/>
        <w:lvlJc w:val="left"/>
        <w:rPr>
          <w:rFonts w:ascii="Arial" w:hAnsi="Arial" w:cs="Arial" w:hint="default"/>
        </w:rPr>
      </w:lvl>
    </w:lvlOverride>
  </w:num>
  <w:num w:numId="17" w16cid:durableId="605694591">
    <w:abstractNumId w:val="24"/>
  </w:num>
  <w:num w:numId="18" w16cid:durableId="1645576006">
    <w:abstractNumId w:val="26"/>
  </w:num>
  <w:num w:numId="19" w16cid:durableId="19279323">
    <w:abstractNumId w:val="26"/>
    <w:lvlOverride w:ilvl="0">
      <w:lvl w:ilvl="0">
        <w:start w:val="12"/>
        <w:numFmt w:val="decimal"/>
        <w:lvlText w:val="%1."/>
        <w:legacy w:legacy="1" w:legacySpace="0" w:legacyIndent="360"/>
        <w:lvlJc w:val="left"/>
        <w:rPr>
          <w:rFonts w:ascii="Arial" w:hAnsi="Arial" w:cs="Arial" w:hint="default"/>
        </w:rPr>
      </w:lvl>
    </w:lvlOverride>
  </w:num>
  <w:num w:numId="20" w16cid:durableId="1669794571">
    <w:abstractNumId w:val="20"/>
  </w:num>
  <w:num w:numId="21" w16cid:durableId="1840735663">
    <w:abstractNumId w:val="19"/>
  </w:num>
  <w:num w:numId="22" w16cid:durableId="389690265">
    <w:abstractNumId w:val="11"/>
  </w:num>
  <w:num w:numId="23" w16cid:durableId="1064183164">
    <w:abstractNumId w:val="11"/>
    <w:lvlOverride w:ilvl="0">
      <w:lvl w:ilvl="0">
        <w:start w:val="12"/>
        <w:numFmt w:val="decimal"/>
        <w:lvlText w:val="%1."/>
        <w:legacy w:legacy="1" w:legacySpace="0" w:legacyIndent="360"/>
        <w:lvlJc w:val="left"/>
        <w:rPr>
          <w:rFonts w:ascii="Arial" w:hAnsi="Arial" w:cs="Arial" w:hint="default"/>
        </w:rPr>
      </w:lvl>
    </w:lvlOverride>
  </w:num>
  <w:num w:numId="24" w16cid:durableId="1149323003">
    <w:abstractNumId w:val="6"/>
  </w:num>
  <w:num w:numId="25" w16cid:durableId="1941253834">
    <w:abstractNumId w:val="15"/>
  </w:num>
  <w:num w:numId="26" w16cid:durableId="1265724912">
    <w:abstractNumId w:val="8"/>
  </w:num>
  <w:num w:numId="27" w16cid:durableId="1563634773">
    <w:abstractNumId w:val="23"/>
  </w:num>
  <w:num w:numId="28" w16cid:durableId="448208290">
    <w:abstractNumId w:val="27"/>
  </w:num>
  <w:num w:numId="29" w16cid:durableId="1995447607">
    <w:abstractNumId w:val="27"/>
    <w:lvlOverride w:ilvl="0">
      <w:lvl w:ilvl="0">
        <w:start w:val="30"/>
        <w:numFmt w:val="decimal"/>
        <w:lvlText w:val="%1."/>
        <w:legacy w:legacy="1" w:legacySpace="0" w:legacyIndent="408"/>
        <w:lvlJc w:val="left"/>
        <w:rPr>
          <w:rFonts w:ascii="Arial" w:hAnsi="Arial" w:cs="Arial" w:hint="default"/>
        </w:rPr>
      </w:lvl>
    </w:lvlOverride>
  </w:num>
  <w:num w:numId="30" w16cid:durableId="251864756">
    <w:abstractNumId w:val="0"/>
    <w:lvlOverride w:ilvl="0">
      <w:lvl w:ilvl="0">
        <w:start w:val="65535"/>
        <w:numFmt w:val="bullet"/>
        <w:lvlText w:val="■"/>
        <w:legacy w:legacy="1" w:legacySpace="0" w:legacyIndent="341"/>
        <w:lvlJc w:val="left"/>
        <w:rPr>
          <w:rFonts w:ascii="Arial" w:hAnsi="Arial" w:cs="Arial" w:hint="default"/>
          <w:color w:val="0F9ED5" w:themeColor="accent4"/>
        </w:rPr>
      </w:lvl>
    </w:lvlOverride>
  </w:num>
  <w:num w:numId="31" w16cid:durableId="203518048">
    <w:abstractNumId w:val="0"/>
    <w:lvlOverride w:ilvl="0">
      <w:lvl w:ilvl="0">
        <w:start w:val="65535"/>
        <w:numFmt w:val="bullet"/>
        <w:lvlText w:val="■"/>
        <w:legacy w:legacy="1" w:legacySpace="0" w:legacyIndent="331"/>
        <w:lvlJc w:val="left"/>
        <w:rPr>
          <w:rFonts w:ascii="Arial" w:hAnsi="Arial" w:cs="Arial" w:hint="default"/>
          <w:color w:val="0F9ED5" w:themeColor="accent4"/>
        </w:rPr>
      </w:lvl>
    </w:lvlOverride>
  </w:num>
  <w:num w:numId="32" w16cid:durableId="1824160281">
    <w:abstractNumId w:val="18"/>
  </w:num>
  <w:num w:numId="33" w16cid:durableId="2105219306">
    <w:abstractNumId w:val="22"/>
  </w:num>
  <w:num w:numId="34" w16cid:durableId="944846041">
    <w:abstractNumId w:val="25"/>
  </w:num>
  <w:num w:numId="35" w16cid:durableId="565454303">
    <w:abstractNumId w:val="25"/>
    <w:lvlOverride w:ilvl="0">
      <w:lvl w:ilvl="0">
        <w:start w:val="21"/>
        <w:numFmt w:val="decimal"/>
        <w:lvlText w:val="%1."/>
        <w:legacy w:legacy="1" w:legacySpace="0" w:legacyIndent="360"/>
        <w:lvlJc w:val="left"/>
        <w:rPr>
          <w:rFonts w:ascii="Arial" w:hAnsi="Arial" w:cs="Arial" w:hint="default"/>
        </w:rPr>
      </w:lvl>
    </w:lvlOverride>
  </w:num>
  <w:num w:numId="36" w16cid:durableId="136726670">
    <w:abstractNumId w:val="25"/>
    <w:lvlOverride w:ilvl="0">
      <w:lvl w:ilvl="0">
        <w:start w:val="32"/>
        <w:numFmt w:val="decimal"/>
        <w:lvlText w:val="%1."/>
        <w:legacy w:legacy="1" w:legacySpace="0" w:legacyIndent="360"/>
        <w:lvlJc w:val="left"/>
        <w:rPr>
          <w:rFonts w:ascii="Arial" w:hAnsi="Arial" w:cs="Arial" w:hint="default"/>
        </w:rPr>
      </w:lvl>
    </w:lvlOverride>
  </w:num>
  <w:num w:numId="37" w16cid:durableId="1494299301">
    <w:abstractNumId w:val="5"/>
  </w:num>
  <w:num w:numId="38" w16cid:durableId="428240408">
    <w:abstractNumId w:val="5"/>
    <w:lvlOverride w:ilvl="0">
      <w:lvl w:ilvl="0">
        <w:start w:val="11"/>
        <w:numFmt w:val="decimal"/>
        <w:lvlText w:val="%1."/>
        <w:legacy w:legacy="1" w:legacySpace="0" w:legacyIndent="360"/>
        <w:lvlJc w:val="left"/>
        <w:rPr>
          <w:rFonts w:ascii="Arial" w:hAnsi="Arial" w:cs="Arial" w:hint="default"/>
        </w:rPr>
      </w:lvl>
    </w:lvlOverride>
  </w:num>
  <w:num w:numId="39" w16cid:durableId="1786657302">
    <w:abstractNumId w:val="17"/>
  </w:num>
  <w:num w:numId="40" w16cid:durableId="464587123">
    <w:abstractNumId w:val="2"/>
  </w:num>
  <w:num w:numId="41" w16cid:durableId="836727733">
    <w:abstractNumId w:val="2"/>
    <w:lvlOverride w:ilvl="0">
      <w:lvl w:ilvl="0">
        <w:start w:val="11"/>
        <w:numFmt w:val="decimal"/>
        <w:lvlText w:val="%1."/>
        <w:legacy w:legacy="1" w:legacySpace="0" w:legacyIndent="360"/>
        <w:lvlJc w:val="left"/>
        <w:rPr>
          <w:rFonts w:ascii="Arial" w:hAnsi="Arial" w:cs="Arial" w:hint="default"/>
        </w:rPr>
      </w:lvl>
    </w:lvlOverride>
  </w:num>
  <w:num w:numId="42" w16cid:durableId="1636369492">
    <w:abstractNumId w:val="13"/>
  </w:num>
  <w:num w:numId="43" w16cid:durableId="760371737">
    <w:abstractNumId w:val="13"/>
    <w:lvlOverride w:ilvl="0">
      <w:lvl w:ilvl="0">
        <w:start w:val="11"/>
        <w:numFmt w:val="decimal"/>
        <w:lvlText w:val="%1."/>
        <w:legacy w:legacy="1" w:legacySpace="0" w:legacyIndent="360"/>
        <w:lvlJc w:val="left"/>
        <w:rPr>
          <w:rFonts w:ascii="Arial" w:hAnsi="Arial" w:cs="Arial" w:hint="default"/>
        </w:rPr>
      </w:lvl>
    </w:lvlOverride>
  </w:num>
  <w:num w:numId="44" w16cid:durableId="841159726">
    <w:abstractNumId w:val="13"/>
    <w:lvlOverride w:ilvl="0">
      <w:lvl w:ilvl="0">
        <w:start w:val="22"/>
        <w:numFmt w:val="decimal"/>
        <w:lvlText w:val="%1."/>
        <w:legacy w:legacy="1" w:legacySpace="0" w:legacyIndent="360"/>
        <w:lvlJc w:val="left"/>
        <w:rPr>
          <w:rFonts w:ascii="Arial" w:hAnsi="Arial" w:cs="Arial" w:hint="default"/>
        </w:rPr>
      </w:lvl>
    </w:lvlOverride>
  </w:num>
  <w:num w:numId="45" w16cid:durableId="2034187206">
    <w:abstractNumId w:val="14"/>
  </w:num>
  <w:num w:numId="46" w16cid:durableId="1479229062">
    <w:abstractNumId w:val="14"/>
    <w:lvlOverride w:ilvl="0">
      <w:lvl w:ilvl="0">
        <w:start w:val="43"/>
        <w:numFmt w:val="decimal"/>
        <w:lvlText w:val="%1."/>
        <w:legacy w:legacy="1" w:legacySpace="0" w:legacyIndent="355"/>
        <w:lvlJc w:val="left"/>
        <w:rPr>
          <w:rFonts w:ascii="Arial" w:hAnsi="Arial" w:cs="Arial" w:hint="default"/>
        </w:rPr>
      </w:lvl>
    </w:lvlOverride>
  </w:num>
  <w:num w:numId="47" w16cid:durableId="950935327">
    <w:abstractNumId w:val="16"/>
  </w:num>
  <w:num w:numId="48" w16cid:durableId="389767165">
    <w:abstractNumId w:val="16"/>
    <w:lvlOverride w:ilvl="0">
      <w:lvl w:ilvl="0">
        <w:start w:val="13"/>
        <w:numFmt w:val="decimal"/>
        <w:lvlText w:val="%1."/>
        <w:legacy w:legacy="1" w:legacySpace="0" w:legacyIndent="360"/>
        <w:lvlJc w:val="left"/>
        <w:rPr>
          <w:rFonts w:ascii="Arial" w:hAnsi="Arial" w:cs="Arial" w:hint="default"/>
        </w:rPr>
      </w:lvl>
    </w:lvlOverride>
  </w:num>
  <w:num w:numId="49" w16cid:durableId="1256010514">
    <w:abstractNumId w:val="12"/>
  </w:num>
  <w:num w:numId="50" w16cid:durableId="1968268687">
    <w:abstractNumId w:val="12"/>
    <w:lvlOverride w:ilvl="0">
      <w:lvl w:ilvl="0">
        <w:start w:val="13"/>
        <w:numFmt w:val="decimal"/>
        <w:lvlText w:val="%1."/>
        <w:legacy w:legacy="1" w:legacySpace="0" w:legacyIndent="360"/>
        <w:lvlJc w:val="left"/>
        <w:rPr>
          <w:rFonts w:ascii="Arial" w:hAnsi="Aria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o:colormru v:ext="edit" colors="#a2c4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F69"/>
    <w:rsid w:val="0003184B"/>
    <w:rsid w:val="000C1432"/>
    <w:rsid w:val="000D24F1"/>
    <w:rsid w:val="00173363"/>
    <w:rsid w:val="0022645F"/>
    <w:rsid w:val="002A0BBC"/>
    <w:rsid w:val="0031240A"/>
    <w:rsid w:val="003D2198"/>
    <w:rsid w:val="003D4B02"/>
    <w:rsid w:val="003F1539"/>
    <w:rsid w:val="00482091"/>
    <w:rsid w:val="00500629"/>
    <w:rsid w:val="00554931"/>
    <w:rsid w:val="00581268"/>
    <w:rsid w:val="005C3496"/>
    <w:rsid w:val="005C4255"/>
    <w:rsid w:val="005D716D"/>
    <w:rsid w:val="006A1544"/>
    <w:rsid w:val="006C6420"/>
    <w:rsid w:val="007956C6"/>
    <w:rsid w:val="007D0199"/>
    <w:rsid w:val="00807347"/>
    <w:rsid w:val="008328E9"/>
    <w:rsid w:val="00911456"/>
    <w:rsid w:val="00925489"/>
    <w:rsid w:val="00A71A88"/>
    <w:rsid w:val="00B40605"/>
    <w:rsid w:val="00C85C20"/>
    <w:rsid w:val="00CC0582"/>
    <w:rsid w:val="00CD50F1"/>
    <w:rsid w:val="00D11B63"/>
    <w:rsid w:val="00D46F69"/>
    <w:rsid w:val="00D650BE"/>
    <w:rsid w:val="00EB0CFE"/>
    <w:rsid w:val="00FE2AAE"/>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a2c418"/>
    </o:shapedefaults>
    <o:shapelayout v:ext="edit">
      <o:idmap v:ext="edit" data="2"/>
    </o:shapelayout>
  </w:shapeDefaults>
  <w:decimalSymbol w:val="."/>
  <w:listSeparator w:val=","/>
  <w14:docId w14:val="2933C81C"/>
  <w14:defaultImageDpi w14:val="0"/>
  <w15:docId w15:val="{B3F85D49-1D5A-47BF-BAFF-9107845D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1A88"/>
    <w:rPr>
      <w:color w:val="467886" w:themeColor="hyperlink"/>
      <w:u w:val="single"/>
    </w:rPr>
  </w:style>
  <w:style w:type="character" w:styleId="a4">
    <w:name w:val="Unresolved Mention"/>
    <w:basedOn w:val="a0"/>
    <w:uiPriority w:val="99"/>
    <w:semiHidden/>
    <w:unhideWhenUsed/>
    <w:rsid w:val="00A71A88"/>
    <w:rPr>
      <w:color w:val="605E5C"/>
      <w:shd w:val="clear" w:color="auto" w:fill="E1DFDD"/>
    </w:rPr>
  </w:style>
  <w:style w:type="paragraph" w:styleId="a5">
    <w:name w:val="header"/>
    <w:basedOn w:val="a"/>
    <w:link w:val="a6"/>
    <w:uiPriority w:val="99"/>
    <w:unhideWhenUsed/>
    <w:rsid w:val="003D2198"/>
    <w:pPr>
      <w:tabs>
        <w:tab w:val="center" w:pos="4677"/>
        <w:tab w:val="right" w:pos="9355"/>
      </w:tabs>
    </w:pPr>
  </w:style>
  <w:style w:type="character" w:customStyle="1" w:styleId="a6">
    <w:name w:val="Верхний колонтитул Знак"/>
    <w:basedOn w:val="a0"/>
    <w:link w:val="a5"/>
    <w:uiPriority w:val="99"/>
    <w:rsid w:val="003D2198"/>
    <w:rPr>
      <w:rFonts w:ascii="Times New Roman" w:hAnsi="Times New Roman" w:cs="Times New Roman"/>
      <w:kern w:val="0"/>
      <w:sz w:val="20"/>
      <w:szCs w:val="20"/>
    </w:rPr>
  </w:style>
  <w:style w:type="paragraph" w:styleId="a7">
    <w:name w:val="footer"/>
    <w:basedOn w:val="a"/>
    <w:link w:val="a8"/>
    <w:uiPriority w:val="99"/>
    <w:unhideWhenUsed/>
    <w:rsid w:val="003D2198"/>
    <w:pPr>
      <w:tabs>
        <w:tab w:val="center" w:pos="4677"/>
        <w:tab w:val="right" w:pos="9355"/>
      </w:tabs>
    </w:pPr>
  </w:style>
  <w:style w:type="character" w:customStyle="1" w:styleId="a8">
    <w:name w:val="Нижний колонтитул Знак"/>
    <w:basedOn w:val="a0"/>
    <w:link w:val="a7"/>
    <w:uiPriority w:val="99"/>
    <w:rsid w:val="003D2198"/>
    <w:rPr>
      <w:rFonts w:ascii="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awmf.org" TargetMode="External"/><Relationship Id="rId21" Type="http://schemas.openxmlformats.org/officeDocument/2006/relationships/footer" Target="footer1.xml"/><Relationship Id="rId42" Type="http://schemas.openxmlformats.org/officeDocument/2006/relationships/hyperlink" Target="https://doi.org/10.1097/CCM.0b013e318232da75" TargetMode="External"/><Relationship Id="rId47" Type="http://schemas.openxmlformats.org/officeDocument/2006/relationships/hyperlink" Target="https://doi.org/10.1136/bmjopen-2017-019998" TargetMode="External"/><Relationship Id="rId63" Type="http://schemas.openxmlformats.org/officeDocument/2006/relationships/hyperlink" Target="https://pubmed.ncbi.nlm.nih.gov/32341323/" TargetMode="External"/><Relationship Id="rId68" Type="http://schemas.openxmlformats.org/officeDocument/2006/relationships/hyperlink" Target="https://pubmed.ncbi.nlm.nih.gov/?sort=date&amp;term=Bashirian+S&amp;cauthor_id=33981478" TargetMode="External"/><Relationship Id="rId84" Type="http://schemas.openxmlformats.org/officeDocument/2006/relationships/hyperlink" Target="https://doi.org/10.1016/j.joca.2018.04.010" TargetMode="External"/><Relationship Id="rId89" Type="http://schemas.openxmlformats.org/officeDocument/2006/relationships/hyperlink" Target="mailto:leitlinien@dgn.org"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pubmed.ncbi.nlm.nih.gov/28920888/" TargetMode="External"/><Relationship Id="rId37" Type="http://schemas.openxmlformats.org/officeDocument/2006/relationships/hyperlink" Target="https://www.mdpi.com/journal/ijerp" TargetMode="External"/><Relationship Id="rId53" Type="http://schemas.openxmlformats.org/officeDocument/2006/relationships/hyperlink" Target="http://www.dgn.org/leitlinien" TargetMode="External"/><Relationship Id="rId58" Type="http://schemas.openxmlformats.org/officeDocument/2006/relationships/hyperlink" Target="https://pubmed.ncbi.nlm.nih.gov/33966112/" TargetMode="External"/><Relationship Id="rId74" Type="http://schemas.openxmlformats.org/officeDocument/2006/relationships/hyperlink" Target="https://doi.org/10.1177/0269215519876299" TargetMode="External"/><Relationship Id="rId79" Type="http://schemas.openxmlformats.org/officeDocument/2006/relationships/hyperlink" Target="http://www.dimdi.de/"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theme" Target="theme/theme1.xml"/><Relationship Id="rId22" Type="http://schemas.openxmlformats.org/officeDocument/2006/relationships/hyperlink" Target="http://www.dgn.org/leitlinien" TargetMode="External"/><Relationship Id="rId27" Type="http://schemas.openxmlformats.org/officeDocument/2006/relationships/hyperlink" Target="https://www.bar-frankfurt.de/fileadmin/dateiliste/_publikationen/reha_vereinbarungen/pdfs/Empfehlung_neurologische_Reha_Phasen_B_und_C.pdf" TargetMode="External"/><Relationship Id="rId43" Type="http://schemas.openxmlformats.org/officeDocument/2006/relationships/hyperlink" Target="https://doi.org/10.1002/ams2.415" TargetMode="External"/><Relationship Id="rId48" Type="http://schemas.openxmlformats.org/officeDocument/2006/relationships/hyperlink" Target="https://doi.org/10.1016/j.ijnurstu.2020.103708" TargetMode="External"/><Relationship Id="rId64" Type="http://schemas.openxmlformats.org/officeDocument/2006/relationships/hyperlink" Target="https://doi.org/10.1007/s42451-022-00484-1" TargetMode="External"/><Relationship Id="rId69" Type="http://schemas.openxmlformats.org/officeDocument/2006/relationships/hyperlink" Target="https://pubmed.ncbi.nlm.nih.gov/34713324/" TargetMode="External"/><Relationship Id="rId8" Type="http://schemas.openxmlformats.org/officeDocument/2006/relationships/image" Target="media/image1.jpeg"/><Relationship Id="rId51" Type="http://schemas.openxmlformats.org/officeDocument/2006/relationships/hyperlink" Target="https://doi.org/10.4187/respcare.05921" TargetMode="External"/><Relationship Id="rId72" Type="http://schemas.openxmlformats.org/officeDocument/2006/relationships/hyperlink" Target="https://pubmed.ncbi.nlm.nih.gov/33505498/" TargetMode="External"/><Relationship Id="rId80" Type="http://schemas.openxmlformats.org/officeDocument/2006/relationships/hyperlink" Target="https://www.sralab.org/rehabilitation-measures" TargetMode="External"/><Relationship Id="rId85" Type="http://schemas.openxmlformats.org/officeDocument/2006/relationships/hyperlink" Target="http://cochranelibrarywiley.com/doi/10.1002/14651858.CD008349.pub4/full"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dgn.org/" TargetMode="External"/><Relationship Id="rId33" Type="http://schemas.openxmlformats.org/officeDocument/2006/relationships/hyperlink" Target="https://pubmed.ncbi.nlm.nih.gov/?term=Stock+D&amp;cauthor_id=30796922" TargetMode="External"/><Relationship Id="rId38" Type="http://schemas.openxmlformats.org/officeDocument/2006/relationships/hyperlink" Target="https://www.bundesgesundheitsministerium.de/fileadmin/Dateien/3_Downloads/B/Bewegung/Nationale-Empfehlungen-fuer-Bewegung-und-Bewegungsfoerderung-2016.pdf" TargetMode="External"/><Relationship Id="rId46" Type="http://schemas.openxmlformats.org/officeDocument/2006/relationships/hyperlink" Target="https://doi.org/10.1186/s40560-018-0355-z" TargetMode="External"/><Relationship Id="rId59" Type="http://schemas.openxmlformats.org/officeDocument/2006/relationships/hyperlink" Target="http://parkinsonnet.info/news/penultimate-version-european-physiot" TargetMode="External"/><Relationship Id="rId67" Type="http://schemas.openxmlformats.org/officeDocument/2006/relationships/hyperlink" Target="https://pubmed.ncbi.nlm.nih.gov/?sort=date&amp;term=Kiani+L&amp;cauthor_id=33981478" TargetMode="External"/><Relationship Id="rId20" Type="http://schemas.openxmlformats.org/officeDocument/2006/relationships/header" Target="header1.xml"/><Relationship Id="rId41" Type="http://schemas.openxmlformats.org/officeDocument/2006/relationships/hyperlink" Target="https://doi.org/10.1080/14737175.2021.1981289" TargetMode="External"/><Relationship Id="rId54" Type="http://schemas.openxmlformats.org/officeDocument/2006/relationships/hyperlink" Target="https://pubmed.ncbi.nlm.nih.gov/31097299/" TargetMode="External"/><Relationship Id="rId62" Type="http://schemas.openxmlformats.org/officeDocument/2006/relationships/hyperlink" Target="https://pubmed.ncbi.nlm.nih.gov/33549003/" TargetMode="External"/><Relationship Id="rId70" Type="http://schemas.openxmlformats.org/officeDocument/2006/relationships/hyperlink" Target="https://pubmed.ncbi.nlm.nih.gov/36205810/" TargetMode="External"/><Relationship Id="rId75" Type="http://schemas.openxmlformats.org/officeDocument/2006/relationships/hyperlink" Target="https://www.health.org.uk/publications/evidence-helping-people-help-themselves" TargetMode="External"/><Relationship Id="rId83" Type="http://schemas.openxmlformats.org/officeDocument/2006/relationships/hyperlink" Target="https://doi.org/10.1007/978-3-030-58505-1_7" TargetMode="External"/><Relationship Id="rId88" Type="http://schemas.openxmlformats.org/officeDocument/2006/relationships/hyperlink" Target="https://doi.org/10.1055/s0043-104378" TargetMode="Externa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G.Nelles@neuromed-campus.de" TargetMode="External"/><Relationship Id="rId28" Type="http://schemas.openxmlformats.org/officeDocument/2006/relationships/hyperlink" Target="https://pubmed.ncbi.nlm.nih.gov/?term=Ramachandra+S&amp;cauthor_id=32324916" TargetMode="External"/><Relationship Id="rId36" Type="http://schemas.openxmlformats.org/officeDocument/2006/relationships/hyperlink" Target="https://doi.org/10.3390/ijerph191710871" TargetMode="External"/><Relationship Id="rId49" Type="http://schemas.openxmlformats.org/officeDocument/2006/relationships/hyperlink" Target="https://doi.org/10.1097/ccm.0000000000004382" TargetMode="External"/><Relationship Id="rId57" Type="http://schemas.openxmlformats.org/officeDocument/2006/relationships/hyperlink" Target="https://pubmed.ncbi.nlm.nih.gov/35754291/" TargetMode="External"/><Relationship Id="rId10" Type="http://schemas.openxmlformats.org/officeDocument/2006/relationships/image" Target="media/image3.png"/><Relationship Id="rId31" Type="http://schemas.openxmlformats.org/officeDocument/2006/relationships/hyperlink" Target="https://doi.org/10.1007/978-3030-58505-1_7" TargetMode="External"/><Relationship Id="rId44" Type="http://schemas.openxmlformats.org/officeDocument/2006/relationships/hyperlink" Target="https://doi.org/10.3389/fmed.2020.559789" TargetMode="External"/><Relationship Id="rId52" Type="http://schemas.openxmlformats.org/officeDocument/2006/relationships/hyperlink" Target="https://pubmed.ncbi.nlm.nih.gov/35665915/" TargetMode="External"/><Relationship Id="rId60" Type="http://schemas.openxmlformats.org/officeDocument/2006/relationships/hyperlink" Target="https://pubmed.ncbi.nlm.nih.gov/35244766/" TargetMode="External"/><Relationship Id="rId65" Type="http://schemas.openxmlformats.org/officeDocument/2006/relationships/hyperlink" Target="https://www.ncbi.nlm.nih.gov/pmc/articles/PMC7564288/" TargetMode="External"/><Relationship Id="rId73" Type="http://schemas.openxmlformats.org/officeDocument/2006/relationships/hyperlink" Target="https://pubmed.ncbi.nlm.nih.gov/35930726/" TargetMode="External"/><Relationship Id="rId78" Type="http://schemas.openxmlformats.org/officeDocument/2006/relationships/hyperlink" Target="https://doi.org/10.1002/14651858.cd011058.pub2" TargetMode="External"/><Relationship Id="rId81" Type="http://schemas.openxmlformats.org/officeDocument/2006/relationships/hyperlink" Target="http://www.sralab.org/rehabilitation-measures)" TargetMode="External"/><Relationship Id="rId86" Type="http://schemas.openxmlformats.org/officeDocument/2006/relationships/hyperlink" Target="https://www.dgn.org/images/red_leitlinien/LL_2019/PDFs_Download/030078_LL_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bar-frankfurt.de/fileadmin/dateiliste/_publikationen/reha_vereinbarungen/pdfs/Empfehlung_neurologische_Reha_Phasen_B_und_C.pdf" TargetMode="External"/><Relationship Id="rId34" Type="http://schemas.openxmlformats.org/officeDocument/2006/relationships/hyperlink" Target="https://pubmed.ncbi.nlm.nih.gov/?term=Jacob+B&amp;cauthor_id=30796922" TargetMode="External"/><Relationship Id="rId50" Type="http://schemas.openxmlformats.org/officeDocument/2006/relationships/hyperlink" Target="https://doi.org/10.1111/ane.13102" TargetMode="External"/><Relationship Id="rId55" Type="http://schemas.openxmlformats.org/officeDocument/2006/relationships/hyperlink" Target="https://pubmed.ncbi.nlm.nih.gov/36106644/" TargetMode="External"/><Relationship Id="rId76" Type="http://schemas.openxmlformats.org/officeDocument/2006/relationships/hyperlink" Target="https://doi.org/10.5014/ajot.61.3.328" TargetMode="External"/><Relationship Id="rId7" Type="http://schemas.openxmlformats.org/officeDocument/2006/relationships/endnotes" Target="endnotes.xml"/><Relationship Id="rId71" Type="http://schemas.openxmlformats.org/officeDocument/2006/relationships/hyperlink" Target="https://pubmed.ncbi.nlm.nih.gov/35790655/"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s://pubmed.ncbi.nlm.nih.gov/?term=Stroke+Unit+Trialists'+Collaboration%5BCorporate+Author%5D" TargetMode="External"/><Relationship Id="rId24" Type="http://schemas.openxmlformats.org/officeDocument/2006/relationships/hyperlink" Target="mailto:T.Platz@bdh-klinik-greifswald.de" TargetMode="External"/><Relationship Id="rId40" Type="http://schemas.openxmlformats.org/officeDocument/2006/relationships/hyperlink" Target="https://doi.org/10.12688/wellcomeopenres.15825.1" TargetMode="External"/><Relationship Id="rId45" Type="http://schemas.openxmlformats.org/officeDocument/2006/relationships/hyperlink" Target="https://www.awmf.org/leitlinien/detail/ll/080-007.html" TargetMode="External"/><Relationship Id="rId66" Type="http://schemas.openxmlformats.org/officeDocument/2006/relationships/hyperlink" Target="https://pubmed.ncbi.nlm.nih.gov/?sort=date&amp;term=Farashi+S&amp;cauthor_id=33981478" TargetMode="External"/><Relationship Id="rId87" Type="http://schemas.openxmlformats.org/officeDocument/2006/relationships/hyperlink" Target="http://www.nice.org.uk/guidance/ng220" TargetMode="External"/><Relationship Id="rId61" Type="http://schemas.openxmlformats.org/officeDocument/2006/relationships/hyperlink" Target="https://pubmed.ncbi.nlm.nih.gov/36105909/" TargetMode="External"/><Relationship Id="rId82" Type="http://schemas.openxmlformats.org/officeDocument/2006/relationships/hyperlink" Target="https://www.awmf.org/leitlinien/detail/ll/080-001.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pubmed.ncbi.nlm.nih.gov/31314607/" TargetMode="External"/><Relationship Id="rId35" Type="http://schemas.openxmlformats.org/officeDocument/2006/relationships/hyperlink" Target="https://pubmed.ncbi.nlm.nih.gov/?term=Chan+V&amp;cauthor_id=30796922" TargetMode="External"/><Relationship Id="rId56" Type="http://schemas.openxmlformats.org/officeDocument/2006/relationships/hyperlink" Target="https://pubmed.ncbi.nlm.nih.gov/35754291/" TargetMode="External"/><Relationship Id="rId77" Type="http://schemas.openxmlformats.org/officeDocument/2006/relationships/hyperlink" Target="https://doi.org/10.1177/02692155081017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C5C03-8A01-4A81-943B-E57090D13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145115</Words>
  <Characters>82717</Characters>
  <Application>Microsoft Office Word</Application>
  <DocSecurity>0</DocSecurity>
  <Lines>689</Lines>
  <Paragraphs>454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ziegler@dgn.org</dc:creator>
  <cp:keywords/>
  <dc:description/>
  <cp:lastModifiedBy>Yershov, Oleksandr</cp:lastModifiedBy>
  <cp:revision>2</cp:revision>
  <dcterms:created xsi:type="dcterms:W3CDTF">2025-05-16T11:15:00Z</dcterms:created>
  <dcterms:modified xsi:type="dcterms:W3CDTF">2025-05-16T11:15:00Z</dcterms:modified>
</cp:coreProperties>
</file>